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33"/>
        <w:gridCol w:w="3572"/>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80" w:type="dxa"/>
              <w:right w:w="80" w:type="dxa"/>
              <w:bottom w:w="80" w:type="dxa"/>
            </w:tcMar>
            <w:tcW w:w="6633" w:type="dxa"/>
            <w:textDirection w:val="lrTb"/>
            <w:noWrap w:val="false"/>
          </w:tcPr>
          <w:p>
            <w:pPr>
              <w:pBdr/>
              <w:spacing/>
              <w:ind/>
              <w:rPr/>
            </w:pPr>
            <w:r>
              <w:rPr>
                <w:rFonts w:ascii="Arial" w:hAnsi="Arial" w:eastAsia="Arial" w:cs="Arial"/>
                <w:b/>
                <w:bCs/>
                <w:color w:val="ffffff"/>
                <w:sz w:val="17"/>
                <w:szCs w:val="17"/>
              </w:rPr>
              <w:t xml:space="preserve">Módulo: </w:t>
            </w:r>
            <w:r>
              <w:rPr>
                <w:rFonts w:ascii="Arial" w:hAnsi="Arial" w:eastAsia="Arial" w:cs="Arial"/>
                <w:color w:val="ffffff"/>
                <w:sz w:val="17"/>
                <w:szCs w:val="17"/>
              </w:rPr>
              <w:t xml:space="preserve">ISO — Implantación de Sistemas Operativos</w:t>
            </w:r>
            <w:r/>
          </w:p>
        </w:tc>
        <w:tc>
          <w:tcPr>
            <w:shd w:val="clear" w:color="auto" w:fill="8b1a2a"/>
            <w:tcBorders>
              <w:top w:val="single" w:color="6b0f1a" w:sz="12" w:space="0"/>
              <w:left w:val="single" w:color="6b0f1a" w:sz="12" w:space="0"/>
              <w:bottom w:val="single" w:color="6b0f1a" w:sz="12" w:space="0"/>
              <w:right w:val="single" w:color="6b0f1a" w:sz="12" w:space="0"/>
            </w:tcBorders>
            <w:tcMar>
              <w:left w:w="80" w:type="dxa"/>
              <w:top w:w="80" w:type="dxa"/>
              <w:right w:w="160" w:type="dxa"/>
              <w:bottom w:w="80" w:type="dxa"/>
            </w:tcMar>
            <w:tcW w:w="3572" w:type="dxa"/>
            <w:textDirection w:val="lrTb"/>
            <w:noWrap w:val="false"/>
          </w:tcPr>
          <w:p>
            <w:pPr>
              <w:pBdr/>
              <w:spacing/>
              <w:ind/>
              <w:jc w:val="right"/>
              <w:rPr/>
            </w:pPr>
            <w:r>
              <w:rPr>
                <w:rFonts w:ascii="Arial" w:hAnsi="Arial" w:eastAsia="Arial" w:cs="Arial"/>
                <w:i/>
                <w:iCs/>
                <w:color w:val="ffcccc"/>
                <w:sz w:val="16"/>
                <w:szCs w:val="16"/>
              </w:rPr>
              <w:t xml:space="preserve">Unidad 4 · Shell Bash</w:t>
            </w:r>
            <w:r/>
          </w:p>
        </w:tc>
      </w:tr>
    </w:tbl>
    <w:p>
      <w:pPr>
        <w:pBdr/>
        <w:spacing w:after="0" w:before="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200" w:type="dxa"/>
              <w:top w:w="160" w:type="dxa"/>
              <w:right w:w="200" w:type="dxa"/>
              <w:bottom w:w="160" w:type="dxa"/>
            </w:tcMar>
            <w:tcW w:w="10205" w:type="dxa"/>
            <w:vAlign w:val="center"/>
            <w:textDirection w:val="lrTb"/>
            <w:noWrap w:val="false"/>
          </w:tcPr>
          <w:p>
            <w:pPr>
              <w:pBdr/>
              <w:spacing/>
              <w:ind/>
              <w:jc w:val="center"/>
              <w:rPr/>
            </w:pPr>
            <w:r>
              <w:rPr>
                <w:rFonts w:ascii="Arial" w:hAnsi="Arial" w:eastAsia="Arial" w:cs="Arial"/>
                <w:b/>
                <w:bCs/>
                <w:color w:val="ffffff"/>
                <w:sz w:val="34"/>
                <w:szCs w:val="34"/>
              </w:rPr>
              <w:t xml:space="preserve">PRÁCTICA 4</w:t>
            </w:r>
            <w:r/>
          </w:p>
          <w:p>
            <w:pPr>
              <w:pBdr/>
              <w:spacing/>
              <w:ind/>
              <w:jc w:val="center"/>
              <w:rPr/>
            </w:pPr>
            <w:r>
              <w:rPr>
                <w:rFonts w:ascii="Arial" w:hAnsi="Arial" w:eastAsia="Arial" w:cs="Arial"/>
                <w:b/>
                <w:bCs/>
                <w:color w:val="ffcccc"/>
                <w:sz w:val="24"/>
                <w:szCs w:val="24"/>
              </w:rPr>
              <w:t xml:space="preserve">La Sintaxis de la Línea de Comandos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55"/>
        <w:gridCol w:w="7450"/>
      </w:tblGrid>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755" w:type="dxa"/>
            <w:textDirection w:val="lrTb"/>
            <w:noWrap w:val="false"/>
          </w:tcPr>
          <w:p>
            <w:pPr>
              <w:pBdr/>
              <w:spacing/>
              <w:ind/>
              <w:rPr/>
            </w:pPr>
            <w:r>
              <w:rPr>
                <w:rFonts w:ascii="Arial" w:hAnsi="Arial" w:eastAsia="Arial" w:cs="Arial"/>
                <w:b/>
                <w:bCs/>
                <w:color w:val="6b0f1a"/>
                <w:sz w:val="17"/>
                <w:szCs w:val="17"/>
              </w:rPr>
              <w:t xml:space="preserve">Ciclo Formativo:</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7450" w:type="dxa"/>
            <w:textDirection w:val="lrTb"/>
            <w:noWrap w:val="false"/>
          </w:tcPr>
          <w:p>
            <w:pPr>
              <w:pBdr/>
              <w:spacing/>
              <w:ind/>
              <w:rPr/>
            </w:pPr>
            <w:r>
              <w:rPr>
                <w:rFonts w:ascii="Arial" w:hAnsi="Arial" w:eastAsia="Arial" w:cs="Arial"/>
                <w:color w:val="2c2c2c"/>
                <w:sz w:val="17"/>
                <w:szCs w:val="17"/>
              </w:rPr>
              <w:t xml:space="preserve">ASIR — Administración de Sistemas Informáticos en Red</w:t>
            </w:r>
            <w:r/>
          </w:p>
        </w:tc>
      </w:tr>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755" w:type="dxa"/>
            <w:textDirection w:val="lrTb"/>
            <w:noWrap w:val="false"/>
          </w:tcPr>
          <w:p>
            <w:pPr>
              <w:pBdr/>
              <w:spacing/>
              <w:ind/>
              <w:rPr/>
            </w:pPr>
            <w:r>
              <w:rPr>
                <w:rFonts w:ascii="Arial" w:hAnsi="Arial" w:eastAsia="Arial" w:cs="Arial"/>
                <w:b/>
                <w:bCs/>
                <w:color w:val="6b0f1a"/>
                <w:sz w:val="17"/>
                <w:szCs w:val="17"/>
              </w:rPr>
              <w:t xml:space="preserve">Módulo / Curso:</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7450" w:type="dxa"/>
            <w:textDirection w:val="lrTb"/>
            <w:noWrap w:val="false"/>
          </w:tcPr>
          <w:p>
            <w:pPr>
              <w:pBdr/>
              <w:spacing/>
              <w:ind/>
              <w:rPr/>
            </w:pPr>
            <w:r>
              <w:rPr>
                <w:rFonts w:ascii="Arial" w:hAnsi="Arial" w:eastAsia="Arial" w:cs="Arial"/>
                <w:color w:val="2c2c2c"/>
                <w:sz w:val="17"/>
                <w:szCs w:val="17"/>
              </w:rPr>
              <w:t xml:space="preserve">ISO  ·  1.º ASIR  ·  Curso 2025-2026</w:t>
            </w:r>
            <w:r/>
          </w:p>
        </w:tc>
      </w:tr>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755" w:type="dxa"/>
            <w:textDirection w:val="lrTb"/>
            <w:noWrap w:val="false"/>
          </w:tcPr>
          <w:p>
            <w:pPr>
              <w:pBdr/>
              <w:spacing/>
              <w:ind/>
              <w:rPr/>
            </w:pPr>
            <w:r>
              <w:rPr>
                <w:rFonts w:ascii="Arial" w:hAnsi="Arial" w:eastAsia="Arial" w:cs="Arial"/>
                <w:b/>
                <w:bCs/>
                <w:color w:val="6b0f1a"/>
                <w:sz w:val="17"/>
                <w:szCs w:val="17"/>
              </w:rPr>
              <w:t xml:space="preserve">Tipo de actividad:</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7450" w:type="dxa"/>
            <w:textDirection w:val="lrTb"/>
            <w:noWrap w:val="false"/>
          </w:tcPr>
          <w:p>
            <w:pPr>
              <w:pBdr/>
              <w:spacing/>
              <w:ind/>
              <w:rPr/>
            </w:pPr>
            <w:r>
              <w:rPr>
                <w:rFonts w:ascii="Arial" w:hAnsi="Arial" w:eastAsia="Arial" w:cs="Arial"/>
                <w:color w:val="2c2c2c"/>
                <w:sz w:val="17"/>
                <w:szCs w:val="17"/>
              </w:rPr>
              <w:t xml:space="preserve">Práctica individual en laboratorio (CLI Linux)</w:t>
            </w:r>
            <w:r/>
          </w:p>
        </w:tc>
      </w:tr>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755" w:type="dxa"/>
            <w:textDirection w:val="lrTb"/>
            <w:noWrap w:val="false"/>
          </w:tcPr>
          <w:p>
            <w:pPr>
              <w:pBdr/>
              <w:spacing/>
              <w:ind/>
              <w:rPr/>
            </w:pPr>
            <w:r>
              <w:rPr>
                <w:rFonts w:ascii="Arial" w:hAnsi="Arial" w:eastAsia="Arial" w:cs="Arial"/>
                <w:b/>
                <w:bCs/>
                <w:color w:val="6b0f1a"/>
                <w:sz w:val="17"/>
                <w:szCs w:val="17"/>
              </w:rPr>
              <w:t xml:space="preserve">Entrega:</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7450" w:type="dxa"/>
            <w:textDirection w:val="lrTb"/>
            <w:noWrap w:val="false"/>
          </w:tcPr>
          <w:p>
            <w:pPr>
              <w:pBdr/>
              <w:spacing/>
              <w:ind/>
              <w:rPr/>
            </w:pPr>
            <w:r>
              <w:rPr>
                <w:rFonts w:ascii="Arial" w:hAnsi="Arial" w:eastAsia="Arial" w:cs="Arial"/>
                <w:color w:val="2c2c2c"/>
                <w:sz w:val="17"/>
                <w:szCs w:val="17"/>
              </w:rPr>
              <w:t xml:space="preserve">Este documento Word (.docx) cumplimentado con capturas de pantalla</w:t>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03"/>
        <w:gridCol w:w="2551"/>
        <w:gridCol w:w="2551"/>
      </w:tblGrid>
      <w:tr>
        <w:trPr/>
        <w:tc>
          <w:tcPr>
            <w:shd w:val="clear" w:color="auto" w:fill="fffde7"/>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5103" w:type="dxa"/>
            <w:textDirection w:val="lrTb"/>
            <w:noWrap w:val="false"/>
          </w:tcPr>
          <w:p>
            <w:pPr>
              <w:pBdr/>
              <w:spacing/>
              <w:ind/>
              <w:rPr/>
            </w:pPr>
            <w:r>
              <w:rPr>
                <w:rFonts w:ascii="Arial" w:hAnsi="Arial" w:eastAsia="Arial" w:cs="Arial"/>
                <w:b/>
                <w:bCs/>
                <w:color w:val="6b0f1a"/>
                <w:sz w:val="17"/>
                <w:szCs w:val="17"/>
              </w:rPr>
              <w:t xml:space="preserve">Nombre y apellidos:</w:t>
            </w:r>
            <w:r/>
          </w:p>
          <w:p>
            <w:pPr>
              <w:pBdr/>
              <w:spacing/>
              <w:ind/>
              <w:rPr/>
            </w:pPr>
            <w:r>
              <w:rPr>
                <w:sz w:val="20"/>
                <w:szCs w:val="20"/>
              </w:rPr>
            </w:r>
            <w:r/>
          </w:p>
        </w:tc>
        <w:tc>
          <w:tcPr>
            <w:shd w:val="clear" w:color="auto" w:fill="fffde7"/>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2551" w:type="dxa"/>
            <w:textDirection w:val="lrTb"/>
            <w:noWrap w:val="false"/>
          </w:tcPr>
          <w:p>
            <w:pPr>
              <w:pBdr/>
              <w:spacing/>
              <w:ind/>
              <w:rPr/>
            </w:pPr>
            <w:r>
              <w:rPr>
                <w:rFonts w:ascii="Arial" w:hAnsi="Arial" w:eastAsia="Arial" w:cs="Arial"/>
                <w:b/>
                <w:bCs/>
                <w:color w:val="6b0f1a"/>
                <w:sz w:val="17"/>
                <w:szCs w:val="17"/>
              </w:rPr>
              <w:t xml:space="preserve">Grupo / Turno:</w:t>
            </w:r>
            <w:r/>
          </w:p>
          <w:p>
            <w:pPr>
              <w:pBdr/>
              <w:spacing/>
              <w:ind/>
              <w:rPr/>
            </w:pPr>
            <w:r>
              <w:rPr>
                <w:sz w:val="20"/>
                <w:szCs w:val="20"/>
              </w:rPr>
            </w:r>
            <w:r/>
          </w:p>
        </w:tc>
        <w:tc>
          <w:tcPr>
            <w:shd w:val="clear" w:color="auto" w:fill="fffde7"/>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2551" w:type="dxa"/>
            <w:textDirection w:val="lrTb"/>
            <w:noWrap w:val="false"/>
          </w:tcPr>
          <w:p>
            <w:pPr>
              <w:pBdr/>
              <w:spacing/>
              <w:ind/>
              <w:rPr/>
            </w:pPr>
            <w:r>
              <w:rPr>
                <w:rFonts w:ascii="Arial" w:hAnsi="Arial" w:eastAsia="Arial" w:cs="Arial"/>
                <w:b/>
                <w:bCs/>
                <w:color w:val="6b0f1a"/>
                <w:sz w:val="17"/>
                <w:szCs w:val="17"/>
              </w:rPr>
              <w:t xml:space="preserve">Fecha de entrega:</w:t>
            </w:r>
            <w:r/>
          </w:p>
          <w:p>
            <w:pPr>
              <w:pBdr/>
              <w:spacing/>
              <w:ind/>
              <w:rPr/>
            </w:pPr>
            <w:r>
              <w:rPr>
                <w:sz w:val="20"/>
                <w:szCs w:val="20"/>
              </w:rPr>
            </w:r>
            <w:r/>
          </w:p>
        </w:tc>
      </w:tr>
    </w:tbl>
    <w:p>
      <w:pPr>
        <w:pBdr/>
        <w:spacing w:after="0" w:before="12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100" w:type="dxa"/>
            </w:tcMar>
            <w:tcW w:w="10205" w:type="dxa"/>
            <w:textDirection w:val="lrTb"/>
            <w:noWrap w:val="false"/>
          </w:tcPr>
          <w:p>
            <w:pPr>
              <w:pBdr/>
              <w:spacing/>
              <w:ind/>
              <w:rPr/>
            </w:pPr>
            <w:r>
              <w:rPr>
                <w:rFonts w:ascii="Arial" w:hAnsi="Arial" w:eastAsia="Arial" w:cs="Arial"/>
                <w:b/>
                <w:bCs/>
                <w:color w:val="ffffff"/>
                <w:sz w:val="22"/>
                <w:szCs w:val="22"/>
              </w:rPr>
              <w:t xml:space="preserve">4.1   Introducción</w:t>
            </w:r>
            <w:r/>
          </w:p>
        </w:tc>
      </w:tr>
    </w:tbl>
    <w:p>
      <w:pPr>
        <w:pBdr/>
        <w:spacing w:after="0" w:before="60"/>
        <w:ind/>
        <w:rPr/>
      </w:pPr>
      <w:r/>
      <w:r/>
    </w:p>
    <w:p>
      <w:pPr>
        <w:pBdr/>
        <w:spacing w:after="60" w:before="60"/>
        <w:ind/>
        <w:rPr/>
      </w:pPr>
      <w:r>
        <w:rPr>
          <w:rFonts w:ascii="Arial" w:hAnsi="Arial" w:eastAsia="Arial" w:cs="Arial"/>
          <w:color w:val="2c2c2c"/>
          <w:sz w:val="19"/>
          <w:szCs w:val="19"/>
        </w:rPr>
        <w:t xml:space="preserve">Este es el Lab 4: Los fundamentos de la Línea de Comandos. Mediante la realización de esta práctica de laboratorio, los estudiantes aprenden cómo usar las funciones básicas del shell (caparazón).</w:t>
      </w:r>
      <w:r/>
    </w:p>
    <w:p>
      <w:pPr>
        <w:pBdr/>
        <w:spacing w:after="0" w:before="60"/>
        <w:ind/>
        <w:rPr/>
      </w:pPr>
      <w:r/>
      <w:r/>
    </w:p>
    <w:p>
      <w:pPr>
        <w:pBdr/>
        <w:spacing w:after="60" w:before="60"/>
        <w:ind/>
        <w:rPr/>
      </w:pPr>
      <w:r>
        <w:rPr>
          <w:rFonts w:ascii="Arial" w:hAnsi="Arial" w:eastAsia="Arial" w:cs="Arial"/>
          <w:color w:val="2c2c2c"/>
          <w:sz w:val="19"/>
          <w:szCs w:val="19"/>
        </w:rPr>
        <w:t xml:space="preserve">En este capítulo realizarás las siguientes tareas:</w:t>
      </w:r>
      <w:r/>
    </w:p>
    <w:p>
      <w:pPr>
        <w:pBdr/>
        <w:spacing w:after="0" w:before="40"/>
        <w:ind/>
        <w:rPr/>
      </w:pPr>
      <w:r/>
      <w:r/>
    </w:p>
    <w:p>
      <w:pPr>
        <w:pStyle w:val="717"/>
        <w:numPr>
          <w:ilvl w:val="0"/>
          <w:numId w:val="2"/>
        </w:numPr>
        <w:pBdr/>
        <w:spacing w:after="30" w:before="30"/>
        <w:ind/>
        <w:rPr/>
      </w:pPr>
      <w:r>
        <w:rPr>
          <w:rFonts w:ascii="Arial" w:hAnsi="Arial" w:eastAsia="Arial" w:cs="Arial"/>
          <w:color w:val="2c2c2c"/>
          <w:sz w:val="19"/>
          <w:szCs w:val="19"/>
        </w:rPr>
        <w:t xml:space="preserve">Explorar características de Bash</w:t>
      </w:r>
      <w:r/>
    </w:p>
    <w:p>
      <w:pPr>
        <w:pStyle w:val="717"/>
        <w:numPr>
          <w:ilvl w:val="0"/>
          <w:numId w:val="2"/>
        </w:numPr>
        <w:pBdr/>
        <w:spacing w:after="30" w:before="30"/>
        <w:ind/>
        <w:rPr/>
      </w:pPr>
      <w:r>
        <w:rPr>
          <w:rFonts w:ascii="Arial" w:hAnsi="Arial" w:eastAsia="Arial" w:cs="Arial"/>
          <w:color w:val="2c2c2c"/>
          <w:sz w:val="19"/>
          <w:szCs w:val="19"/>
        </w:rPr>
        <w:t xml:space="preserve">Usar variables del shell</w:t>
      </w:r>
      <w:r/>
    </w:p>
    <w:p>
      <w:pPr>
        <w:pStyle w:val="717"/>
        <w:numPr>
          <w:ilvl w:val="0"/>
          <w:numId w:val="2"/>
        </w:numPr>
        <w:pBdr/>
        <w:spacing w:after="30" w:before="30"/>
        <w:ind/>
        <w:rPr/>
      </w:pPr>
      <w:r>
        <w:rPr>
          <w:rFonts w:ascii="Arial" w:hAnsi="Arial" w:eastAsia="Arial" w:cs="Arial"/>
          <w:color w:val="2c2c2c"/>
          <w:sz w:val="19"/>
          <w:szCs w:val="19"/>
        </w:rPr>
        <w:t xml:space="preserve">Entender cómo usar globbing</w:t>
      </w:r>
      <w:r/>
    </w:p>
    <w:p>
      <w:pPr>
        <w:pStyle w:val="717"/>
        <w:numPr>
          <w:ilvl w:val="0"/>
          <w:numId w:val="2"/>
        </w:numPr>
        <w:pBdr/>
        <w:spacing w:after="30" w:before="30"/>
        <w:ind/>
        <w:rPr/>
      </w:pPr>
      <w:r>
        <w:rPr>
          <w:rFonts w:ascii="Arial" w:hAnsi="Arial" w:eastAsia="Arial" w:cs="Arial"/>
          <w:color w:val="2c2c2c"/>
          <w:sz w:val="19"/>
          <w:szCs w:val="19"/>
        </w:rPr>
        <w:t xml:space="preserve">Ser capaz de usar comillas</w:t>
      </w:r>
      <w:r/>
    </w:p>
    <w:p>
      <w:pPr>
        <w:pBdr/>
        <w:spacing w:after="0" w:before="12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4.2   Los Archivos y los Directorios</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Exploración de la interfaz de línea de comandos (CLI) de Linux</w:t>
            </w:r>
            <w:r/>
          </w:p>
        </w:tc>
      </w:tr>
    </w:tbl>
    <w:p>
      <w:pPr>
        <w:pBdr/>
        <w:spacing w:after="0" w:before="60"/>
        <w:ind/>
        <w:rPr/>
      </w:pPr>
      <w:r/>
      <w:r/>
    </w:p>
    <w:p>
      <w:pPr>
        <w:pBdr/>
        <w:spacing w:after="60" w:before="60"/>
        <w:ind/>
        <w:rPr/>
      </w:pPr>
      <w:r>
        <w:rPr>
          <w:rFonts w:ascii="Arial" w:hAnsi="Arial" w:eastAsia="Arial" w:cs="Arial"/>
          <w:color w:val="2c2c2c"/>
          <w:sz w:val="19"/>
          <w:szCs w:val="19"/>
        </w:rPr>
        <w:t xml:space="preserve">En esta tarea accedemos a la interfaz de línea de comandos (CLI) de Linux para explorar cómo ejecutar comandos básicos y ver cómo afecta la forma en que se pueden ejecutar.</w:t>
      </w:r>
      <w:r/>
    </w:p>
    <w:p>
      <w:pPr>
        <w:pBdr/>
        <w:spacing w:after="0" w:before="40"/>
        <w:ind/>
        <w:rPr/>
      </w:pPr>
      <w:r/>
      <w:r/>
    </w:p>
    <w:p>
      <w:pPr>
        <w:pBdr/>
        <w:spacing w:after="60" w:before="60"/>
        <w:ind/>
        <w:rPr/>
      </w:pPr>
      <w:r>
        <w:rPr>
          <w:rFonts w:ascii="Arial" w:hAnsi="Arial" w:eastAsia="Arial" w:cs="Arial"/>
          <w:color w:val="2c2c2c"/>
          <w:sz w:val="19"/>
          <w:szCs w:val="19"/>
        </w:rPr>
        <w:t xml:space="preserve">La ventana donde escribirás los comandos se conoce como emulador de terminal. El prompt del sistema tiene la siguiente forma:</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sysadmin@localhost:~$</w:t>
            </w:r>
            <w:r/>
          </w:p>
        </w:tc>
      </w:tr>
    </w:tbl>
    <w:p>
      <w:pPr>
        <w:pBdr/>
        <w:spacing w:after="0" w:before="40"/>
        <w:ind/>
        <w:rPr/>
      </w:pPr>
      <w:r/>
      <w:r/>
    </w:p>
    <w:p>
      <w:pPr>
        <w:pBdr/>
        <w:spacing w:after="60" w:before="60"/>
        <w:ind/>
        <w:rPr/>
      </w:pPr>
      <w:r>
        <w:rPr>
          <w:rFonts w:ascii="Arial" w:hAnsi="Arial" w:eastAsia="Arial" w:cs="Arial"/>
          <w:color w:val="2c2c2c"/>
          <w:sz w:val="19"/>
          <w:szCs w:val="19"/>
        </w:rPr>
        <w:t xml:space="preserve">El prompt indica: usuario (sysadmin), host (localhost) y directorio actual (~, que representa el directorio home).</w:t>
      </w:r>
      <w:r/>
    </w:p>
    <w:p>
      <w:pPr>
        <w:pBdr/>
        <w:spacing w:after="0" w:before="8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8f5e9"/>
            <w:tcBorders>
              <w:top w:val="single" w:color="388e3c" w:sz="8" w:space="0"/>
              <w:left w:val="single" w:color="388e3c" w:sz="8" w:space="0"/>
              <w:bottom w:val="single" w:color="388e3c" w:sz="8" w:space="0"/>
              <w:right w:val="single" w:color="388e3c" w:sz="8" w:space="0"/>
            </w:tcBorders>
            <w:tcMar>
              <w:left w:w="160" w:type="dxa"/>
              <w:top w:w="90" w:type="dxa"/>
              <w:right w:w="160" w:type="dxa"/>
              <w:bottom w:w="90" w:type="dxa"/>
            </w:tcMar>
            <w:tcW w:w="10205" w:type="dxa"/>
            <w:textDirection w:val="lrTb"/>
            <w:noWrap w:val="false"/>
          </w:tcPr>
          <w:p>
            <w:pPr>
              <w:pBdr/>
              <w:spacing/>
              <w:ind/>
              <w:rPr/>
            </w:pPr>
            <w:r>
              <w:rPr>
                <w:rFonts w:ascii="Arial" w:hAnsi="Arial" w:eastAsia="Arial" w:cs="Arial"/>
                <w:b/>
                <w:bCs/>
                <w:color w:val="1b5e20"/>
                <w:sz w:val="18"/>
                <w:szCs w:val="18"/>
              </w:rPr>
              <w:t xml:space="preserve">💡  Recuerda: es posible que tengas que presionar Entrar en la ventana para visualizar la línea del prompt.</w:t>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4.2.1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Comando whoami</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siguiente comando muestra el nombre del usuario actual. Asegúrate de haber seleccionado la ventana de terminal e introduce el siguiente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whoami</w:t>
            </w:r>
            <w:r/>
          </w:p>
        </w:tc>
      </w:tr>
    </w:tbl>
    <w:p>
      <w:pPr>
        <w:pBdr/>
        <w:spacing w:after="0" w:before="40"/>
        <w:ind/>
        <w:rPr/>
      </w:pPr>
      <w:r/>
      <w:r/>
    </w:p>
    <w:p>
      <w:pPr>
        <w:pBdr/>
        <w:spacing w:after="60" w:before="60"/>
        <w:ind/>
        <w:rPr/>
      </w:pPr>
      <w:r>
        <w:rPr>
          <w:rFonts w:ascii="Arial" w:hAnsi="Arial" w:eastAsia="Arial" w:cs="Arial"/>
          <w:color w:val="2c2c2c"/>
          <w:sz w:val="19"/>
          <w:szCs w:val="19"/>
        </w:rPr>
        <w:t xml:space="preserve">La salida del comando whoami visualiza el nombre del usuario actual. Aunque en este caso el nombre de usuario se muestra en el prompt, este comando es útil cuando el prompt no contiene esa información.</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 al ejecutar whoami</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4.2.2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Información del sistema con uname</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siguiente comando muestra información sobre el sistema actual. Para ver el nombre del kernel que estás utilizando, introduce en el terminal:</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uname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 al ejecutar uname</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60"/>
        <w:ind/>
        <w:rPr/>
      </w:pPr>
      <w:r/>
      <w:r/>
    </w:p>
    <w:p>
      <w:pPr>
        <w:pBdr/>
        <w:spacing w:after="60" w:before="60"/>
        <w:ind/>
        <w:rPr/>
      </w:pPr>
      <w:r>
        <w:rPr>
          <w:rFonts w:ascii="Arial" w:hAnsi="Arial" w:eastAsia="Arial" w:cs="Arial"/>
          <w:color w:val="2c2c2c"/>
          <w:sz w:val="19"/>
          <w:szCs w:val="19"/>
        </w:rPr>
        <w:t xml:space="preserve">Las opciones de un comando se pueden especificar de varias formas:</w:t>
      </w:r>
      <w:r/>
    </w:p>
    <w:p>
      <w:pPr>
        <w:pBdr/>
        <w:spacing w:after="0" w:before="30"/>
        <w:ind/>
        <w:rPr/>
      </w:pPr>
      <w:r/>
      <w:r/>
    </w:p>
    <w:p>
      <w:pPr>
        <w:pStyle w:val="717"/>
        <w:numPr>
          <w:ilvl w:val="0"/>
          <w:numId w:val="2"/>
        </w:numPr>
        <w:pBdr/>
        <w:spacing w:after="30" w:before="30"/>
        <w:ind/>
        <w:rPr/>
      </w:pPr>
      <w:r>
        <w:rPr>
          <w:rFonts w:ascii="Arial" w:hAnsi="Arial" w:eastAsia="Arial" w:cs="Arial"/>
          <w:color w:val="2c2c2c"/>
          <w:sz w:val="19"/>
          <w:szCs w:val="19"/>
        </w:rPr>
        <w:t xml:space="preserve">Formato UNIX clásico: un guión seguido de un carácter  →  Ej.: -n</w:t>
      </w:r>
      <w:r/>
    </w:p>
    <w:p>
      <w:pPr>
        <w:pStyle w:val="717"/>
        <w:numPr>
          <w:ilvl w:val="0"/>
          <w:numId w:val="2"/>
        </w:numPr>
        <w:pBdr/>
        <w:spacing w:after="30" w:before="30"/>
        <w:ind/>
        <w:rPr/>
      </w:pPr>
      <w:r>
        <w:rPr>
          <w:rFonts w:ascii="Arial" w:hAnsi="Arial" w:eastAsia="Arial" w:cs="Arial"/>
          <w:color w:val="2c2c2c"/>
          <w:sz w:val="19"/>
          <w:szCs w:val="19"/>
        </w:rPr>
        <w:t xml:space="preserve">Formato GNU largo: dos guiones seguidos de una palabra  →  Ej.: --nodename</w:t>
      </w:r>
      <w:r/>
    </w:p>
    <w:p>
      <w:pPr>
        <w:pBdr/>
        <w:spacing w:after="0" w:before="40"/>
        <w:ind/>
        <w:rPr/>
      </w:pPr>
      <w:r/>
      <w:r/>
    </w:p>
    <w:p>
      <w:pPr>
        <w:pBdr/>
        <w:spacing w:after="60" w:before="60"/>
        <w:ind/>
        <w:rPr/>
      </w:pPr>
      <w:r>
        <w:rPr>
          <w:rFonts w:ascii="Arial" w:hAnsi="Arial" w:eastAsia="Arial" w:cs="Arial"/>
          <w:color w:val="2c2c2c"/>
          <w:sz w:val="19"/>
          <w:szCs w:val="19"/>
        </w:rPr>
        <w:t xml:space="preserve">Ejecuta uname dos veces más: una con la opción -n y otra con --nodename para mostrar el nombre del host:</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uname -n</w:t>
            </w:r>
            <w:r/>
          </w:p>
          <w:p>
            <w:pPr>
              <w:pBdr/>
              <w:spacing w:after="20" w:before="20"/>
              <w:ind/>
              <w:rPr/>
            </w:pPr>
            <w:r>
              <w:rPr>
                <w:rFonts w:ascii="Courier New" w:hAnsi="Courier New" w:eastAsia="Courier New" w:cs="Courier New"/>
                <w:color w:val="0d47a1"/>
                <w:sz w:val="18"/>
                <w:szCs w:val="18"/>
              </w:rPr>
              <w:t xml:space="preserve">uname --nodename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uname -n y uname --nodename</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4.2.3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Directorio de trabajo con pwd</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comando pwd (print working directory) muestra tu «ubicación» actual o el directorio de trabajo. Introduce el siguiente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pwd</w:t>
            </w:r>
            <w:r/>
          </w:p>
        </w:tc>
      </w:tr>
    </w:tbl>
    <w:p>
      <w:pPr>
        <w:pBdr/>
        <w:spacing w:after="0" w:before="40"/>
        <w:ind/>
        <w:rPr/>
      </w:pPr>
      <w:r/>
      <w:r/>
    </w:p>
    <w:p>
      <w:pPr>
        <w:pBdr/>
        <w:spacing w:after="60" w:before="60"/>
        <w:ind/>
        <w:rPr/>
      </w:pPr>
      <w:r>
        <w:rPr>
          <w:rFonts w:ascii="Arial" w:hAnsi="Arial" w:eastAsia="Arial" w:cs="Arial"/>
          <w:color w:val="2c2c2c"/>
          <w:sz w:val="19"/>
          <w:szCs w:val="19"/>
        </w:rPr>
        <w:t xml:space="preserve">El</w:t>
      </w:r>
      <w:r>
        <w:rPr>
          <w:rFonts w:ascii="Arial" w:hAnsi="Arial" w:eastAsia="Arial" w:cs="Arial"/>
          <w:color w:val="2c2c2c"/>
          <w:sz w:val="19"/>
          <w:szCs w:val="19"/>
        </w:rPr>
        <w:t xml:space="preserve"> directorio actual es /home/sysadmin. Linux usa la barra diagonal / para separar los directorios y formar la ruta. La barra inicial / representa el directorio raíz (root). El carácter ~ en el prompt es un acceso directo para representar el directorio home.</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8f5e9"/>
            <w:tcBorders>
              <w:top w:val="single" w:color="388e3c" w:sz="8" w:space="0"/>
              <w:left w:val="single" w:color="388e3c" w:sz="8" w:space="0"/>
              <w:bottom w:val="single" w:color="388e3c" w:sz="8" w:space="0"/>
              <w:right w:val="single" w:color="388e3c" w:sz="8" w:space="0"/>
            </w:tcBorders>
            <w:tcMar>
              <w:left w:w="160" w:type="dxa"/>
              <w:top w:w="90" w:type="dxa"/>
              <w:right w:w="160" w:type="dxa"/>
              <w:bottom w:w="90" w:type="dxa"/>
            </w:tcMar>
            <w:tcW w:w="10205" w:type="dxa"/>
            <w:textDirection w:val="lrTb"/>
            <w:noWrap w:val="false"/>
          </w:tcPr>
          <w:p>
            <w:pPr>
              <w:pBdr/>
              <w:spacing/>
              <w:ind/>
              <w:rPr/>
            </w:pPr>
            <w:r>
              <w:rPr>
                <w:rFonts w:ascii="Arial" w:hAnsi="Arial" w:eastAsia="Arial" w:cs="Arial"/>
                <w:b/>
                <w:bCs/>
                <w:color w:val="1b5e20"/>
                <w:sz w:val="18"/>
                <w:szCs w:val="18"/>
              </w:rPr>
              <w:t xml:space="preserve">💡  El nombre pwd significa "print working directory". Las máquinas UNIX antiguas no tenían monitores y la salida se enviaba a una impresora, de ahí el nombre histórico del comando.</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 al ejecutar pwd</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4.3   Variables del Shell</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Las variables del shell almacenan datos que utilizan el propio shell, los programas y los usuarios</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objetivo de esta sección es aprender cómo mostrar los valores de las variables del shell. El comando echo se puede utilizar para imprimir texto, el valor de una variable y mostrar cómo el entorno del shell expande los metacaracteres.</w:t>
      </w:r>
      <w:r/>
    </w:p>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4.3.1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Comando echo</w:t>
            </w:r>
            <w:r/>
          </w:p>
        </w:tc>
      </w:tr>
    </w:tbl>
    <w:p>
      <w:pPr>
        <w:pBdr/>
        <w:spacing w:after="0" w:before="60"/>
        <w:ind/>
        <w:rPr/>
      </w:pPr>
      <w:r/>
      <w:r/>
    </w:p>
    <w:p>
      <w:pPr>
        <w:pBdr/>
        <w:spacing w:after="60" w:before="60"/>
        <w:ind/>
        <w:rPr/>
      </w:pPr>
      <w:r>
        <w:rPr>
          <w:rFonts w:ascii="Arial" w:hAnsi="Arial" w:eastAsia="Arial" w:cs="Arial"/>
          <w:color w:val="2c2c2c"/>
          <w:sz w:val="19"/>
          <w:szCs w:val="19"/>
        </w:rPr>
        <w:t xml:space="preserve">Introduce el siguiente comando para que muestre de salida el texto literal "Hola estudiante":</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Hola estudiante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 al ejecutar echo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4.3.2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Variable PATH</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rPr/>
            </w:pPr>
            <w:r>
              <w:rPr>
                <w:rFonts w:ascii="Arial" w:hAnsi="Arial" w:eastAsia="Arial" w:cs="Arial"/>
                <w:b/>
                <w:bCs/>
                <w:color w:val="6b0f1a"/>
                <w:sz w:val="18"/>
                <w:szCs w:val="18"/>
              </w:rPr>
              <w:t xml:space="preserve">✏️  ¿Cómo mostrarías el valor de la variable PATH?</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rPr/>
            </w:pPr>
            <w:r>
              <w:rPr>
                <w:rFonts w:ascii="Arial" w:hAnsi="Arial" w:eastAsia="Arial" w:cs="Arial"/>
                <w:i/>
                <w:iCs/>
                <w:color w:val="bbbbbb"/>
                <w:sz w:val="16"/>
                <w:szCs w:val="16"/>
              </w:rPr>
              <w:t xml:space="preserve">Escribe aquí el comando completo que usarías…</w:t>
            </w:r>
            <w:r/>
          </w:p>
          <w:p>
            <w:pPr>
              <w:pBdr/>
              <w:spacing/>
              <w:ind/>
              <w:rPr/>
            </w:pPr>
            <w:r/>
            <w:r/>
          </w:p>
          <w:p>
            <w:pPr>
              <w:pBdr/>
              <w:spacing/>
              <w:ind/>
              <w:rPr/>
            </w:pPr>
            <w:r/>
            <w:r/>
          </w:p>
        </w:tc>
      </w:tr>
    </w:tbl>
    <w:p>
      <w:pPr>
        <w:pBdr/>
        <w:spacing w:after="0" w:before="40"/>
        <w:ind/>
        <w:rPr/>
      </w:pPr>
      <w:r/>
      <w:r/>
    </w:p>
    <w:p>
      <w:pPr>
        <w:pBdr/>
        <w:spacing w:after="60" w:before="60"/>
        <w:ind/>
        <w:rPr/>
      </w:pPr>
      <w:r>
        <w:rPr>
          <w:rFonts w:ascii="Arial" w:hAnsi="Arial" w:eastAsia="Arial" w:cs="Arial"/>
          <w:color w:val="2c2c2c"/>
          <w:sz w:val="19"/>
          <w:szCs w:val="19"/>
        </w:rPr>
        <w:t xml:space="preserve">La variable PATH se visualiza colocando el carácter $ delante del nombre de la variable. Esta variable almacena los directorios donde el shell buscará los ejecutables cuando lances un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$PATH</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valor de $PATH</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4.3.3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Comando which</w:t>
            </w:r>
            <w:r/>
          </w:p>
        </w:tc>
      </w:tr>
    </w:tbl>
    <w:p>
      <w:pPr>
        <w:pBdr/>
        <w:spacing w:after="0" w:before="60"/>
        <w:ind/>
        <w:rPr/>
      </w:pPr>
      <w:r/>
      <w:r/>
    </w:p>
    <w:p>
      <w:pPr>
        <w:pBdr/>
        <w:spacing w:after="60" w:before="60"/>
        <w:ind/>
        <w:rPr/>
      </w:pPr>
      <w:r>
        <w:rPr>
          <w:rFonts w:ascii="Arial" w:hAnsi="Arial" w:eastAsia="Arial" w:cs="Arial"/>
          <w:color w:val="2c2c2c"/>
          <w:sz w:val="19"/>
          <w:szCs w:val="19"/>
        </w:rPr>
        <w:t xml:space="preserve">Utiliza el comando which para determinar si existe un archivo ejecutable llamado date ubicado en un directorio que aparece en el valor de PATH:</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which date</w:t>
            </w:r>
            <w:r/>
          </w:p>
        </w:tc>
      </w:tr>
    </w:tbl>
    <w:p>
      <w:pPr>
        <w:pBdr/>
        <w:spacing w:after="0" w:before="40"/>
        <w:ind/>
        <w:rPr/>
      </w:pPr>
      <w:r/>
      <w:r/>
    </w:p>
    <w:p>
      <w:pPr>
        <w:pBdr/>
        <w:spacing w:after="60" w:before="60"/>
        <w:ind/>
        <w:rPr/>
      </w:pPr>
      <w:r>
        <w:rPr>
          <w:rFonts w:ascii="Arial" w:hAnsi="Arial" w:eastAsia="Arial" w:cs="Arial"/>
          <w:color w:val="2c2c2c"/>
          <w:sz w:val="19"/>
          <w:szCs w:val="19"/>
        </w:rPr>
        <w:t xml:space="preserve">La salida de which indica la ruta completa del ejecutable date que el shell encontrará y ejecutará cuando escribas el comando.</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which date</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4.4   Globbing</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Los caracteres glob permiten hacer coincidir nombres de archivos usando patrones (wildcards)</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uso de los caracteres glob en Linux es similar a lo que muchos sistemas operativos denominan caracteres «wildcard». Son</w:t>
      </w:r>
      <w:r>
        <w:rPr>
          <w:rFonts w:ascii="Arial" w:hAnsi="Arial" w:eastAsia="Arial" w:cs="Arial"/>
          <w:color w:val="2c2c2c"/>
          <w:sz w:val="19"/>
          <w:szCs w:val="19"/>
        </w:rPr>
        <w:t xml:space="preserve"> una característica del shell, no de un comando específico, por lo que puedes usarlos con cualquier comando de Linux. Cuando los utilizas, el shell «expande» el patrón para coincidir con todos los archivos del directorio especificado que cumplen el patrón.</w:t>
      </w:r>
      <w:r/>
    </w:p>
    <w:p>
      <w:pPr>
        <w:pBdr/>
        <w:spacing w:after="0" w:before="8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Asterisco *  (cero o más caracteres)</w:t>
            </w:r>
            <w:r/>
          </w:p>
        </w:tc>
      </w:tr>
    </w:tbl>
    <w:p>
      <w:pPr>
        <w:pBdr/>
        <w:spacing w:after="0" w:before="60"/>
        <w:ind/>
        <w:rPr/>
      </w:pPr>
      <w:r/>
      <w:r/>
    </w:p>
    <w:p>
      <w:pPr>
        <w:pBdr/>
        <w:spacing w:after="60" w:before="60"/>
        <w:ind/>
        <w:rPr/>
      </w:pPr>
      <w:r>
        <w:rPr>
          <w:rFonts w:ascii="Arial" w:hAnsi="Arial" w:eastAsia="Arial" w:cs="Arial"/>
          <w:color w:val="2c2c2c"/>
          <w:sz w:val="19"/>
          <w:szCs w:val="19"/>
        </w:rPr>
        <w:t xml:space="preserve">Utiliza el siguiente comando para mostrar todos los nombres de archivo en el directorio actual que coinciden con el patrón global *:</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w:t>
            </w:r>
            <w:r/>
          </w:p>
        </w:tc>
      </w:tr>
    </w:tbl>
    <w:p>
      <w:pPr>
        <w:pBdr/>
        <w:spacing w:after="0" w:before="40"/>
        <w:ind/>
        <w:rPr/>
      </w:pPr>
      <w:r/>
      <w:r/>
    </w:p>
    <w:p>
      <w:pPr>
        <w:pBdr/>
        <w:spacing w:after="60" w:before="60"/>
        <w:ind/>
        <w:rPr/>
      </w:pPr>
      <w:r>
        <w:rPr>
          <w:rFonts w:ascii="Arial" w:hAnsi="Arial" w:eastAsia="Arial" w:cs="Arial"/>
          <w:color w:val="2c2c2c"/>
          <w:sz w:val="19"/>
          <w:szCs w:val="19"/>
        </w:rPr>
        <w:t xml:space="preserve">El asterisco * busca «cero o más» coincidencias de caracteres en un nombre de archivo. En este caso muestra todos los archivos del directorio actual.</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Archivos que comienzan por D y por P</w:t>
            </w:r>
            <w:r/>
          </w:p>
        </w:tc>
      </w:tr>
    </w:tbl>
    <w:p>
      <w:pPr>
        <w:pBdr/>
        <w:spacing w:after="0" w:before="60"/>
        <w:ind/>
        <w:rPr/>
      </w:pPr>
      <w:r/>
      <w:r/>
    </w:p>
    <w:p>
      <w:pPr>
        <w:pBdr/>
        <w:spacing w:after="60" w:before="60"/>
        <w:ind/>
        <w:rPr/>
      </w:pPr>
      <w:r>
        <w:rPr>
          <w:rFonts w:ascii="Arial" w:hAnsi="Arial" w:eastAsia="Arial" w:cs="Arial"/>
          <w:color w:val="2c2c2c"/>
          <w:sz w:val="19"/>
          <w:szCs w:val="19"/>
        </w:rPr>
        <w:t xml:space="preserve">Los siguientes comandos mostrarán todos los archivos en el directorio actual que comienzan con la letra D y la letra P respectivamente:</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w:t>
            </w:r>
            <w:r/>
          </w:p>
          <w:p>
            <w:pPr>
              <w:pBdr/>
              <w:spacing w:after="20" w:before="20"/>
              <w:ind/>
              <w:rPr/>
            </w:pPr>
            <w:r>
              <w:rPr>
                <w:rFonts w:ascii="Courier New" w:hAnsi="Courier New" w:eastAsia="Courier New" w:cs="Courier New"/>
                <w:color w:val="0d47a1"/>
                <w:sz w:val="18"/>
                <w:szCs w:val="18"/>
              </w:rPr>
              <w:t xml:space="preserve">echo P*</w:t>
            </w:r>
            <w:r/>
          </w:p>
        </w:tc>
      </w:tr>
    </w:tbl>
    <w:p>
      <w:pPr>
        <w:pBdr/>
        <w:spacing w:after="0" w:before="40"/>
        <w:ind/>
        <w:rPr/>
      </w:pPr>
      <w:r/>
      <w:r/>
    </w:p>
    <w:p>
      <w:pPr>
        <w:pBdr/>
        <w:spacing w:after="60" w:before="60"/>
        <w:ind/>
        <w:rPr/>
      </w:pPr>
      <w:r>
        <w:rPr>
          <w:rFonts w:ascii="Arial" w:hAnsi="Arial" w:eastAsia="Arial" w:cs="Arial"/>
          <w:color w:val="2c2c2c"/>
          <w:sz w:val="19"/>
          <w:szCs w:val="19"/>
        </w:rPr>
        <w:t xml:space="preserve">El patrón D* se interpreta como: «coincide con todos los nombres de archivo del directorio actual que comienzan con la letra D mayúscula y tienen cero o más caracteres después».</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 y echo P*</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Archivos que terminan en s</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asterisco * se puede utilizar en cualquier lugar de la cadena. El siguiente comando mostrará todos los archivos en tu directorio actual que terminan en la letra 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*s</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4.4.4</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4 — Asterisco en el interior de la cadena</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asterisco también puede aparecer varias veces o en medio de varios caracteres. Ejecuta el siguiente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D*n*s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D*n*s</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4.4.5</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5 — Signo de interrogación ?  (exactamente un carácter)</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signo de interrogación ? coincide </w:t>
      </w:r>
      <w:r>
        <w:rPr>
          <w:rFonts w:ascii="Arial" w:hAnsi="Arial" w:eastAsia="Arial" w:cs="Arial"/>
          <w:color w:val="2c2c2c"/>
          <w:sz w:val="19"/>
          <w:szCs w:val="19"/>
        </w:rPr>
        <w:t xml:space="preserve">exactamente con un carácter (cualquier carácter posible). Al igual que el asterisco, puede utilizarse en cualquier lugar y aparecer varias veces. Dado que cada ? coincide con un carácter, introduciendo seis mostrará archivos de exactamente seis caracteres: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w:t>
            </w:r>
            <w:r/>
          </w:p>
        </w:tc>
      </w:tr>
    </w:tbl>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fff3e0"/>
            <w:tcBorders>
              <w:top w:val="single" w:color="e65100" w:sz="8" w:space="0"/>
              <w:left w:val="single" w:color="e65100" w:sz="8" w:space="0"/>
              <w:bottom w:val="single" w:color="e65100" w:sz="8" w:space="0"/>
              <w:right w:val="single" w:color="e65100" w:sz="8" w:space="0"/>
            </w:tcBorders>
            <w:tcMar>
              <w:left w:w="160" w:type="dxa"/>
              <w:top w:w="90" w:type="dxa"/>
              <w:right w:w="160" w:type="dxa"/>
              <w:bottom w:w="90" w:type="dxa"/>
            </w:tcMar>
            <w:tcW w:w="10205" w:type="dxa"/>
            <w:textDirection w:val="lrTb"/>
            <w:noWrap w:val="false"/>
          </w:tcPr>
          <w:p>
            <w:pPr>
              <w:pBdr/>
              <w:spacing/>
              <w:ind/>
              <w:rPr/>
            </w:pPr>
            <w:r>
              <w:rPr>
                <w:rFonts w:ascii="Arial" w:hAnsi="Arial" w:eastAsia="Arial" w:cs="Arial"/>
                <w:b/>
                <w:bCs/>
                <w:color w:val="bf360c"/>
                <w:sz w:val="18"/>
                <w:szCs w:val="18"/>
              </w:rPr>
              <w:t xml:space="preserve">⚠️  Importante: Cada carácter ? debe coincidir exactamente con un carácter en un nombre de archivo, ni más ni menos.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4.4.6</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6 — Combinación D con ocho ?</w:t>
            </w:r>
            <w:r/>
          </w:p>
        </w:tc>
      </w:tr>
    </w:tbl>
    <w:p>
      <w:pPr>
        <w:pBdr/>
        <w:spacing w:after="0" w:before="60"/>
        <w:ind/>
        <w:rPr/>
      </w:pPr>
      <w:r/>
      <w:r/>
    </w:p>
    <w:p>
      <w:pPr>
        <w:pBdr/>
        <w:spacing w:after="60" w:before="60"/>
        <w:ind/>
        <w:rPr/>
      </w:pPr>
      <w:r>
        <w:rPr>
          <w:rFonts w:ascii="Arial" w:hAnsi="Arial" w:eastAsia="Arial" w:cs="Arial"/>
          <w:color w:val="2c2c2c"/>
          <w:sz w:val="19"/>
          <w:szCs w:val="19"/>
        </w:rPr>
        <w:t xml:space="preserve">Utilizando el signo de interrogación con otros caracteres se limitan las coincidencias. Escribe lo siguiente para mostrar los nombres de los archivos que comienzan con la letra D y tienen exactamente nueve caracteres: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4.4.7</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7 — Combinación de * y ?</w:t>
            </w:r>
            <w:r/>
          </w:p>
        </w:tc>
      </w:tr>
    </w:tbl>
    <w:p>
      <w:pPr>
        <w:pBdr/>
        <w:spacing w:after="0" w:before="60"/>
        <w:ind/>
        <w:rPr/>
      </w:pPr>
      <w:r/>
      <w:r/>
    </w:p>
    <w:p>
      <w:pPr>
        <w:pBdr/>
        <w:spacing w:after="60" w:before="60"/>
        <w:ind/>
        <w:rPr/>
      </w:pPr>
      <w:r>
        <w:rPr>
          <w:rFonts w:ascii="Arial" w:hAnsi="Arial" w:eastAsia="Arial" w:cs="Arial"/>
          <w:color w:val="2c2c2c"/>
          <w:sz w:val="19"/>
          <w:szCs w:val="19"/>
        </w:rPr>
        <w:t xml:space="preserve">Los comodines glob pueden combinarse </w:t>
      </w:r>
      <w:r>
        <w:rPr>
          <w:rFonts w:ascii="Arial" w:hAnsi="Arial" w:eastAsia="Arial" w:cs="Arial"/>
          <w:color w:val="2c2c2c"/>
          <w:sz w:val="19"/>
          <w:szCs w:val="19"/>
        </w:rPr>
        <w:t xml:space="preserve">entre sí. El siguiente comando mostrará los nombres de archivo que tienen al menos seis caracteres y terminan en la letra s. Interpreta ?????*s como: «comienza con cualquier cinco caracteres, luego tenga cero o más caracteres adicionales, y termine con 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?????*s</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4.4.8</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8 — Corchetes [ ]  (conjunto o rango de caracteres)</w:t>
            </w:r>
            <w:r/>
          </w:p>
        </w:tc>
      </w:tr>
    </w:tbl>
    <w:p>
      <w:pPr>
        <w:pBdr/>
        <w:spacing w:after="0" w:before="60"/>
        <w:ind/>
        <w:rPr/>
      </w:pPr>
      <w:r/>
      <w:r/>
    </w:p>
    <w:p>
      <w:pPr>
        <w:pBdr/>
        <w:spacing w:after="60" w:before="60"/>
        <w:ind/>
        <w:rPr/>
      </w:pPr>
      <w:r>
        <w:rPr>
          <w:rFonts w:ascii="Arial" w:hAnsi="Arial" w:eastAsia="Arial" w:cs="Arial"/>
          <w:color w:val="2c2c2c"/>
          <w:sz w:val="19"/>
          <w:szCs w:val="19"/>
        </w:rPr>
        <w:t xml:space="preserve">Los corchetes [ ] especifican qué se le permite ser a un carácter en esa posición. Los caracteres permitidos pueden definirse como lista, serie o clase de caracteres. También pueden negarse con !.</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[DP]*</w:t>
            </w:r>
            <w:r/>
          </w:p>
          <w:p>
            <w:pPr>
              <w:pBdr/>
              <w:spacing w:after="20" w:before="20"/>
              <w:ind/>
              <w:rPr/>
            </w:pPr>
            <w:r>
              <w:rPr>
                <w:rFonts w:ascii="Courier New" w:hAnsi="Courier New" w:eastAsia="Courier New" w:cs="Courier New"/>
                <w:color w:val="0d47a1"/>
                <w:sz w:val="18"/>
                <w:szCs w:val="18"/>
              </w:rPr>
              <w:t xml:space="preserve">echo [!DP]*</w:t>
            </w:r>
            <w:r/>
          </w:p>
        </w:tc>
      </w:tr>
    </w:tbl>
    <w:p>
      <w:pPr>
        <w:pBdr/>
        <w:spacing w:after="0" w:before="40"/>
        <w:ind/>
        <w:rPr/>
      </w:pPr>
      <w:r/>
      <w:r/>
    </w:p>
    <w:p>
      <w:pPr>
        <w:pBdr/>
        <w:spacing w:after="60" w:before="60"/>
        <w:ind/>
        <w:rPr/>
      </w:pPr>
      <w:r>
        <w:rPr>
          <w:rFonts w:ascii="Arial" w:hAnsi="Arial" w:eastAsia="Arial" w:cs="Arial"/>
          <w:color w:val="2c2c2c"/>
          <w:sz w:val="19"/>
          <w:szCs w:val="19"/>
        </w:rPr>
        <w:t xml:space="preserve">En el primer ejemplo, el primer carácter puede ser D o P. En el segundo, puede ser cualquier carácter excepto D o P.</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[DP]* y echo [!DP]*</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4.4.9</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9 — Rangos de caracteres [ - ]</w:t>
            </w:r>
            <w:r/>
          </w:p>
        </w:tc>
      </w:tr>
    </w:tbl>
    <w:p>
      <w:pPr>
        <w:pBdr/>
        <w:spacing w:after="0" w:before="60"/>
        <w:ind/>
        <w:rPr/>
      </w:pPr>
      <w:r/>
      <w:r/>
    </w:p>
    <w:p>
      <w:pPr>
        <w:pBdr/>
        <w:spacing w:after="60" w:before="60"/>
        <w:ind/>
        <w:rPr/>
      </w:pPr>
      <w:r>
        <w:rPr>
          <w:rFonts w:ascii="Arial" w:hAnsi="Arial" w:eastAsia="Arial" w:cs="Arial"/>
          <w:color w:val="2c2c2c"/>
          <w:sz w:val="19"/>
          <w:szCs w:val="19"/>
        </w:rPr>
        <w:t xml:space="preserve">En los siguientes ejemplos se especifica una serie o rango de caracteres. El rango se determina según la tabla ASCII:</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[D-P]*</w:t>
            </w:r>
            <w:r/>
          </w:p>
          <w:p>
            <w:pPr>
              <w:pBdr/>
              <w:spacing w:after="20" w:before="20"/>
              <w:ind/>
              <w:rPr/>
            </w:pPr>
            <w:r>
              <w:rPr>
                <w:rFonts w:ascii="Courier New" w:hAnsi="Courier New" w:eastAsia="Courier New" w:cs="Courier New"/>
                <w:color w:val="0d47a1"/>
                <w:sz w:val="18"/>
                <w:szCs w:val="18"/>
              </w:rPr>
              <w:t xml:space="preserve">echo [!D-P]*</w:t>
            </w:r>
            <w:r/>
          </w:p>
        </w:tc>
      </w:tr>
    </w:tbl>
    <w:p>
      <w:pPr>
        <w:pBdr/>
        <w:spacing w:after="0" w:before="40"/>
        <w:ind/>
        <w:rPr/>
      </w:pPr>
      <w:r/>
      <w:r/>
    </w:p>
    <w:p>
      <w:pPr>
        <w:pBdr/>
        <w:spacing w:after="60" w:before="60"/>
        <w:ind/>
        <w:rPr/>
      </w:pPr>
      <w:r>
        <w:rPr>
          <w:rFonts w:ascii="Arial" w:hAnsi="Arial" w:eastAsia="Arial" w:cs="Arial"/>
          <w:color w:val="2c2c2c"/>
          <w:sz w:val="19"/>
          <w:szCs w:val="19"/>
        </w:rPr>
        <w:t xml:space="preserve">En el primer ejemplo, el primer carácter puede ser cualquier letra entre D y P (E, F, G, H, I, J, K, L, M, N, O). En el segundo, se niega ese rango. Para consultar la tabla ASCII puedes ejecutar el comando ascii o buscarla en Internet.</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[D-P]* y echo [!D-P]*</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p>
      <w:pPr>
        <w:pBdr/>
        <w:spacing/>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4.5   Las Comillas</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Tres tipos de comillas en Bash: simples ('), dobles (") e invertidas (`)</w:t>
            </w:r>
            <w:r/>
          </w:p>
        </w:tc>
      </w:tr>
    </w:tbl>
    <w:p>
      <w:pPr>
        <w:pBdr/>
        <w:spacing w:after="0" w:before="60"/>
        <w:ind/>
        <w:rPr/>
      </w:pPr>
      <w:r/>
      <w:r/>
    </w:p>
    <w:p>
      <w:pPr>
        <w:pBdr/>
        <w:spacing w:after="60" w:before="60"/>
        <w:ind/>
        <w:rPr/>
      </w:pPr>
      <w:r>
        <w:rPr>
          <w:rFonts w:ascii="Arial" w:hAnsi="Arial" w:eastAsia="Arial" w:cs="Arial"/>
          <w:color w:val="2c2c2c"/>
          <w:sz w:val="19"/>
          <w:szCs w:val="19"/>
        </w:rPr>
        <w:t xml:space="preserve">Hay tres tipos de comillas utilizadas por el shell Bash:</w:t>
      </w:r>
      <w:r/>
    </w:p>
    <w:p>
      <w:pPr>
        <w:pBdr/>
        <w:spacing w:after="0" w:before="30"/>
        <w:ind/>
        <w:rPr/>
      </w:pPr>
      <w:r/>
      <w:r/>
    </w:p>
    <w:p>
      <w:pPr>
        <w:pStyle w:val="717"/>
        <w:numPr>
          <w:ilvl w:val="0"/>
          <w:numId w:val="2"/>
        </w:numPr>
        <w:pBdr/>
        <w:spacing w:after="30" w:before="30"/>
        <w:ind/>
        <w:rPr/>
      </w:pPr>
      <w:r>
        <w:rPr>
          <w:rFonts w:ascii="Arial" w:hAnsi="Arial" w:eastAsia="Arial" w:cs="Arial"/>
          <w:color w:val="2c2c2c"/>
          <w:sz w:val="19"/>
          <w:szCs w:val="19"/>
        </w:rPr>
        <w:t xml:space="preserve">Comillas simples (') — Evitan que el shell interprete o expanda todos los caracteres especiales. Protegen la cadena completa.</w:t>
      </w:r>
      <w:r/>
    </w:p>
    <w:p>
      <w:pPr>
        <w:pStyle w:val="717"/>
        <w:numPr>
          <w:ilvl w:val="0"/>
          <w:numId w:val="2"/>
        </w:numPr>
        <w:pBdr/>
        <w:spacing w:after="30" w:before="30"/>
        <w:ind/>
        <w:rPr/>
      </w:pPr>
      <w:r>
        <w:rPr>
          <w:rFonts w:ascii="Arial" w:hAnsi="Arial" w:eastAsia="Arial" w:cs="Arial"/>
          <w:color w:val="2c2c2c"/>
          <w:sz w:val="19"/>
          <w:szCs w:val="19"/>
        </w:rPr>
        <w:t xml:space="preserve">Comillas dobles (") — Detienen la expansión de caracteres glob (*, ?, [ ]). Permiten la expansión de variables y la sustitución de comandos.</w:t>
      </w:r>
      <w:r/>
    </w:p>
    <w:p>
      <w:pPr>
        <w:pStyle w:val="717"/>
        <w:numPr>
          <w:ilvl w:val="0"/>
          <w:numId w:val="2"/>
        </w:numPr>
        <w:pBdr/>
        <w:spacing w:after="30" w:before="30"/>
        <w:ind/>
        <w:rPr/>
      </w:pPr>
      <w:r>
        <w:rPr>
          <w:rFonts w:ascii="Arial" w:hAnsi="Arial" w:eastAsia="Arial" w:cs="Arial"/>
          <w:color w:val="2c2c2c"/>
          <w:sz w:val="19"/>
          <w:szCs w:val="19"/>
        </w:rPr>
        <w:t xml:space="preserve">Comillas invertidas (`) — Causan «sustitución de comando»: permiten ejecutar un comando dentro de la línea de otro comando.</w:t>
      </w:r>
      <w:r/>
    </w:p>
    <w:p>
      <w:pPr>
        <w:pBdr/>
        <w:spacing w:after="0" w:before="40"/>
        <w:ind/>
        <w:rPr/>
      </w:pPr>
      <w:r/>
      <w:r/>
    </w:p>
    <w:p>
      <w:pPr>
        <w:pBdr/>
        <w:spacing w:after="60" w:before="60"/>
        <w:ind/>
        <w:rPr/>
      </w:pPr>
      <w:r>
        <w:rPr>
          <w:rFonts w:ascii="Arial" w:hAnsi="Arial" w:eastAsia="Arial" w:cs="Arial"/>
          <w:color w:val="2c2c2c"/>
          <w:sz w:val="19"/>
          <w:szCs w:val="19"/>
        </w:rPr>
        <w:t xml:space="preserve">El «escaping» (evasión) con la barra invertida \ bloquea la interpretación de un único carácter especial.</w:t>
      </w:r>
      <w:r/>
    </w:p>
    <w:p>
      <w:pPr>
        <w:pBdr/>
        <w:spacing w:after="0" w:before="8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Sustitución de comando con comillas invertidas</w:t>
            </w:r>
            <w:r/>
          </w:p>
        </w:tc>
      </w:tr>
    </w:tbl>
    <w:p>
      <w:pPr>
        <w:pBdr/>
        <w:spacing w:after="0" w:before="60"/>
        <w:ind/>
        <w:rPr/>
      </w:pPr>
      <w:r/>
      <w:r/>
    </w:p>
    <w:p>
      <w:pPr>
        <w:pBdr/>
        <w:spacing w:after="60" w:before="60"/>
        <w:ind/>
        <w:rPr/>
      </w:pPr>
      <w:r>
        <w:rPr>
          <w:rFonts w:ascii="Arial" w:hAnsi="Arial" w:eastAsia="Arial" w:cs="Arial"/>
          <w:color w:val="2c2c2c"/>
          <w:sz w:val="19"/>
          <w:szCs w:val="19"/>
        </w:rPr>
        <w:t xml:space="preserve">Ejecuta la siguiente sentencia usando comillas invertidas ` para ejecutar el comando date dentro de la línea del comando echo: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Today is `date`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Sustitución de comando con $( )</w:t>
            </w:r>
            <w:r/>
          </w:p>
        </w:tc>
      </w:tr>
    </w:tbl>
    <w:p>
      <w:pPr>
        <w:pBdr/>
        <w:spacing w:after="0" w:before="60"/>
        <w:ind/>
        <w:rPr/>
      </w:pPr>
      <w:r/>
      <w:r/>
    </w:p>
    <w:p>
      <w:pPr>
        <w:pBdr/>
        <w:spacing w:after="60" w:before="60"/>
        <w:ind/>
        <w:rPr/>
      </w:pPr>
      <w:r>
        <w:rPr>
          <w:rFonts w:ascii="Arial" w:hAnsi="Arial" w:eastAsia="Arial" w:cs="Arial"/>
          <w:color w:val="2c2c2c"/>
          <w:sz w:val="19"/>
          <w:szCs w:val="19"/>
        </w:rPr>
        <w:t xml:space="preserve">También puedes usar $( ) para llevar a cabo la sustitución de comandos. Este formato fue añadido en versiones posteriores de Bash para que la instrucción fuera visualmente más clara:</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Today is $(date)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Comillas simples protegen las comillas invertidas</w:t>
            </w:r>
            <w:r/>
          </w:p>
        </w:tc>
      </w:tr>
    </w:tbl>
    <w:p>
      <w:pPr>
        <w:pBdr/>
        <w:spacing w:after="0" w:before="60"/>
        <w:ind/>
        <w:rPr/>
      </w:pPr>
      <w:r/>
      <w:r/>
    </w:p>
    <w:p>
      <w:pPr>
        <w:pBdr/>
        <w:spacing w:after="60" w:before="60"/>
        <w:ind/>
        <w:rPr/>
      </w:pPr>
      <w:r>
        <w:rPr>
          <w:rFonts w:ascii="Arial" w:hAnsi="Arial" w:eastAsia="Arial" w:cs="Arial"/>
          <w:color w:val="2c2c2c"/>
          <w:sz w:val="19"/>
          <w:szCs w:val="19"/>
        </w:rPr>
        <w:t xml:space="preserve">Para evitar que las comillas invertidas ejecuten un comando, enciérralas entre comillas simples: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This is the command '`date`'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4.5.4</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4 — Escapar comillas invertidas con \</w:t>
            </w:r>
            <w:r/>
          </w:p>
        </w:tc>
      </w:tr>
    </w:tbl>
    <w:p>
      <w:pPr>
        <w:pBdr/>
        <w:spacing w:after="0" w:before="60"/>
        <w:ind/>
        <w:rPr/>
      </w:pPr>
      <w:r/>
      <w:r/>
    </w:p>
    <w:p>
      <w:pPr>
        <w:pBdr/>
        <w:spacing w:after="60" w:before="60"/>
        <w:ind/>
        <w:rPr/>
      </w:pPr>
      <w:r>
        <w:rPr>
          <w:rFonts w:ascii="Arial" w:hAnsi="Arial" w:eastAsia="Arial" w:cs="Arial"/>
          <w:color w:val="2c2c2c"/>
          <w:sz w:val="19"/>
          <w:szCs w:val="19"/>
        </w:rPr>
        <w:t xml:space="preserve">También puedes colocar una barra invertida delante de cada comilla invertida para evitar que se ejecute el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This is the command \`date\`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4.5.5</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5 — Comillas dobles no evitan las comillas invertidas</w:t>
            </w:r>
            <w:r/>
          </w:p>
        </w:tc>
      </w:tr>
    </w:tbl>
    <w:p>
      <w:pPr>
        <w:pBdr/>
        <w:spacing w:after="0" w:before="60"/>
        <w:ind/>
        <w:rPr/>
      </w:pPr>
      <w:r/>
      <w:r/>
    </w:p>
    <w:p>
      <w:pPr>
        <w:pBdr/>
        <w:spacing w:after="60" w:before="60"/>
        <w:ind/>
        <w:rPr/>
      </w:pPr>
      <w:r>
        <w:rPr>
          <w:rFonts w:ascii="Arial" w:hAnsi="Arial" w:eastAsia="Arial" w:cs="Arial"/>
          <w:color w:val="2c2c2c"/>
          <w:sz w:val="19"/>
          <w:szCs w:val="19"/>
        </w:rPr>
        <w:t xml:space="preserve">Las comillas dobles no tienen ningún efecto sobre las comillas invertidas. El shell las seguirá utilizando como sustitución de comando: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This is the command "`date`"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4.5.6</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6 — Comillas dobles deshabilitan los comodines glob</w:t>
            </w:r>
            <w:r/>
          </w:p>
        </w:tc>
      </w:tr>
    </w:tbl>
    <w:p>
      <w:pPr>
        <w:pBdr/>
        <w:spacing w:after="0" w:before="60"/>
        <w:ind/>
        <w:rPr/>
      </w:pPr>
      <w:r/>
      <w:r/>
    </w:p>
    <w:p>
      <w:pPr>
        <w:pBdr/>
        <w:spacing w:after="60" w:before="60"/>
        <w:ind/>
        <w:rPr/>
      </w:pPr>
      <w:r>
        <w:rPr>
          <w:rFonts w:ascii="Arial" w:hAnsi="Arial" w:eastAsia="Arial" w:cs="Arial"/>
          <w:color w:val="2c2c2c"/>
          <w:sz w:val="19"/>
          <w:szCs w:val="19"/>
        </w:rPr>
        <w:t xml:space="preserve">Las comillas dobles deshabilitan el significado especial de los caracteres comodín. Observa la diferencia entre los dos comandos: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D*</w:t>
            </w:r>
            <w:r/>
          </w:p>
          <w:p>
            <w:pPr>
              <w:pBdr/>
              <w:spacing w:after="20" w:before="20"/>
              <w:ind/>
              <w:rPr/>
            </w:pPr>
            <w:r>
              <w:rPr>
                <w:rFonts w:ascii="Courier New" w:hAnsi="Courier New" w:eastAsia="Courier New" w:cs="Courier New"/>
                <w:color w:val="0d47a1"/>
                <w:sz w:val="18"/>
                <w:szCs w:val="18"/>
              </w:rPr>
              <w:t xml:space="preserve">echo "D*"</w:t>
            </w:r>
            <w:r/>
          </w:p>
        </w:tc>
      </w:tr>
    </w:tbl>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8f5e9"/>
            <w:tcBorders>
              <w:top w:val="single" w:color="388e3c" w:sz="8" w:space="0"/>
              <w:left w:val="single" w:color="388e3c" w:sz="8" w:space="0"/>
              <w:bottom w:val="single" w:color="388e3c" w:sz="8" w:space="0"/>
              <w:right w:val="single" w:color="388e3c" w:sz="8" w:space="0"/>
            </w:tcBorders>
            <w:tcMar>
              <w:left w:w="160" w:type="dxa"/>
              <w:top w:w="90" w:type="dxa"/>
              <w:right w:w="160" w:type="dxa"/>
              <w:bottom w:w="90" w:type="dxa"/>
            </w:tcMar>
            <w:tcW w:w="10205" w:type="dxa"/>
            <w:textDirection w:val="lrTb"/>
            <w:noWrap w:val="false"/>
          </w:tcPr>
          <w:p>
            <w:pPr>
              <w:pBdr/>
              <w:spacing/>
              <w:ind/>
              <w:rPr/>
            </w:pPr>
            <w:r>
              <w:rPr>
                <w:rFonts w:ascii="Arial" w:hAnsi="Arial" w:eastAsia="Arial" w:cs="Arial"/>
                <w:b/>
                <w:bCs/>
                <w:color w:val="1b5e20"/>
                <w:sz w:val="18"/>
                <w:szCs w:val="18"/>
              </w:rPr>
              <w:t xml:space="preserve">💡  Las comillas pueden parecer triviales ahora, pero a medida que adquieras experiencia en el shell descubrirás que dominarlas es fundamental para el uso eficaz de la línea de comandos.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echo D* y echo "D*"</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p>
      <w:pPr>
        <w:pBdr/>
        <w:spacing/>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4.6   Las Instrucciones de Control</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Separadores ; &amp;&amp; || para encadenar y condicionar la ejecución de comandos</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29"/>
        <w:gridCol w:w="2857"/>
        <w:gridCol w:w="5919"/>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429" w:type="dxa"/>
            <w:textDirection w:val="lrTb"/>
            <w:noWrap w:val="false"/>
          </w:tcPr>
          <w:p>
            <w:pPr>
              <w:pBdr/>
              <w:spacing/>
              <w:ind/>
              <w:jc w:val="center"/>
              <w:rPr/>
            </w:pPr>
            <w:r>
              <w:rPr>
                <w:rFonts w:ascii="Arial" w:hAnsi="Arial" w:eastAsia="Arial" w:cs="Arial"/>
                <w:b/>
                <w:bCs/>
                <w:color w:val="ffffff"/>
                <w:sz w:val="18"/>
                <w:szCs w:val="18"/>
              </w:rPr>
              <w:t xml:space="preserve">Separador</w:t>
            </w:r>
            <w:r/>
          </w:p>
        </w:tc>
        <w:tc>
          <w:tcPr>
            <w:shd w:val="clear" w:color="auto" w:fill="6b0f1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2857" w:type="dxa"/>
            <w:textDirection w:val="lrTb"/>
            <w:noWrap w:val="false"/>
          </w:tcPr>
          <w:p>
            <w:pPr>
              <w:pBdr/>
              <w:spacing/>
              <w:ind/>
              <w:jc w:val="center"/>
              <w:rPr/>
            </w:pPr>
            <w:r>
              <w:rPr>
                <w:rFonts w:ascii="Arial" w:hAnsi="Arial" w:eastAsia="Arial" w:cs="Arial"/>
                <w:b/>
                <w:bCs/>
                <w:color w:val="ffffff"/>
                <w:sz w:val="18"/>
                <w:szCs w:val="18"/>
              </w:rPr>
              <w:t xml:space="preserve">Nombre</w:t>
            </w:r>
            <w:r/>
          </w:p>
        </w:tc>
        <w:tc>
          <w:tcPr>
            <w:shd w:val="clear" w:color="auto" w:fill="6b0f1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5919" w:type="dxa"/>
            <w:textDirection w:val="lrTb"/>
            <w:noWrap w:val="false"/>
          </w:tcPr>
          <w:p>
            <w:pPr>
              <w:pBdr/>
              <w:spacing/>
              <w:ind/>
              <w:jc w:val="center"/>
              <w:rPr/>
            </w:pPr>
            <w:r>
              <w:rPr>
                <w:rFonts w:ascii="Arial" w:hAnsi="Arial" w:eastAsia="Arial" w:cs="Arial"/>
                <w:b/>
                <w:bCs/>
                <w:color w:val="ffffff"/>
                <w:sz w:val="18"/>
                <w:szCs w:val="18"/>
              </w:rPr>
              <w:t xml:space="preserve">Comportamiento</w:t>
            </w:r>
            <w:r/>
          </w:p>
        </w:tc>
      </w:tr>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1429" w:type="dxa"/>
            <w:textDirection w:val="lrTb"/>
            <w:noWrap w:val="false"/>
          </w:tcPr>
          <w:p>
            <w:pPr>
              <w:pBdr/>
              <w:spacing/>
              <w:ind/>
              <w:jc w:val="center"/>
              <w:rPr/>
            </w:pPr>
            <w:r>
              <w:rPr>
                <w:rFonts w:ascii="Courier New" w:hAnsi="Courier New" w:eastAsia="Courier New" w:cs="Courier New"/>
                <w:b/>
                <w:bCs/>
                <w:color w:val="1565c0"/>
                <w:sz w:val="20"/>
                <w:szCs w:val="20"/>
              </w:rPr>
              <w:t xml:space="preserve">;</w:t>
            </w:r>
            <w:r/>
          </w:p>
        </w:tc>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857" w:type="dxa"/>
            <w:textDirection w:val="lrTb"/>
            <w:noWrap w:val="false"/>
          </w:tcPr>
          <w:p>
            <w:pPr>
              <w:pBdr/>
              <w:spacing/>
              <w:ind/>
              <w:rPr/>
            </w:pPr>
            <w:r>
              <w:rPr>
                <w:rFonts w:ascii="Arial" w:hAnsi="Arial" w:eastAsia="Arial" w:cs="Arial"/>
                <w:b/>
                <w:bCs/>
                <w:color w:val="2c2c2c"/>
                <w:sz w:val="18"/>
                <w:szCs w:val="18"/>
              </w:rPr>
              <w:t xml:space="preserve">Secuencial</w:t>
            </w:r>
            <w:r/>
          </w:p>
        </w:tc>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5919" w:type="dxa"/>
            <w:textDirection w:val="lrTb"/>
            <w:noWrap w:val="false"/>
          </w:tcPr>
          <w:p>
            <w:pPr>
              <w:pBdr/>
              <w:spacing/>
              <w:ind/>
              <w:rPr/>
            </w:pPr>
            <w:r>
              <w:rPr>
                <w:rFonts w:ascii="Arial" w:hAnsi="Arial" w:eastAsia="Arial" w:cs="Arial"/>
                <w:color w:val="2c2c2c"/>
                <w:sz w:val="18"/>
                <w:szCs w:val="18"/>
              </w:rPr>
              <w:t xml:space="preserve">Ejecuta todos los comandos uno tras otro, independientemente del resultado de los anteriores.</w:t>
            </w:r>
            <w:r/>
          </w:p>
        </w:tc>
      </w:tr>
      <w:tr>
        <w:trPr/>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1429" w:type="dxa"/>
            <w:textDirection w:val="lrTb"/>
            <w:noWrap w:val="false"/>
          </w:tcPr>
          <w:p>
            <w:pPr>
              <w:pBdr/>
              <w:spacing/>
              <w:ind/>
              <w:jc w:val="center"/>
              <w:rPr/>
            </w:pPr>
            <w:r>
              <w:rPr>
                <w:rFonts w:ascii="Courier New" w:hAnsi="Courier New" w:eastAsia="Courier New" w:cs="Courier New"/>
                <w:b/>
                <w:bCs/>
                <w:color w:val="1565c0"/>
                <w:sz w:val="20"/>
                <w:szCs w:val="20"/>
              </w:rPr>
              <w:t xml:space="preserve">&amp;&amp;</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857" w:type="dxa"/>
            <w:textDirection w:val="lrTb"/>
            <w:noWrap w:val="false"/>
          </w:tcPr>
          <w:p>
            <w:pPr>
              <w:pBdr/>
              <w:spacing/>
              <w:ind/>
              <w:rPr/>
            </w:pPr>
            <w:r>
              <w:rPr>
                <w:rFonts w:ascii="Arial" w:hAnsi="Arial" w:eastAsia="Arial" w:cs="Arial"/>
                <w:b/>
                <w:bCs/>
                <w:color w:val="2c2c2c"/>
                <w:sz w:val="18"/>
                <w:szCs w:val="18"/>
              </w:rPr>
              <w:t xml:space="preserve">AND lógico</w:t>
            </w:r>
            <w:r/>
          </w:p>
        </w:tc>
        <w:tc>
          <w:tcPr>
            <w:shd w:val="clear" w:color="auto" w:fill="ffffff"/>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5919" w:type="dxa"/>
            <w:textDirection w:val="lrTb"/>
            <w:noWrap w:val="false"/>
          </w:tcPr>
          <w:p>
            <w:pPr>
              <w:pBdr/>
              <w:spacing/>
              <w:ind/>
              <w:rPr/>
            </w:pPr>
            <w:r>
              <w:rPr>
                <w:rFonts w:ascii="Arial" w:hAnsi="Arial" w:eastAsia="Arial" w:cs="Arial"/>
                <w:color w:val="2c2c2c"/>
                <w:sz w:val="18"/>
                <w:szCs w:val="18"/>
              </w:rPr>
              <w:t xml:space="preserve">Ejecuta el siguiente comando solo si el anterior tuvo ÉXITO (valor de retorno 0).</w:t>
            </w:r>
            <w:r/>
          </w:p>
        </w:tc>
      </w:tr>
      <w:tr>
        <w:trPr/>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1429" w:type="dxa"/>
            <w:textDirection w:val="lrTb"/>
            <w:noWrap w:val="false"/>
          </w:tcPr>
          <w:p>
            <w:pPr>
              <w:pBdr/>
              <w:spacing/>
              <w:ind/>
              <w:jc w:val="center"/>
              <w:rPr/>
            </w:pPr>
            <w:r>
              <w:rPr>
                <w:rFonts w:ascii="Courier New" w:hAnsi="Courier New" w:eastAsia="Courier New" w:cs="Courier New"/>
                <w:b/>
                <w:bCs/>
                <w:color w:val="1565c0"/>
                <w:sz w:val="20"/>
                <w:szCs w:val="20"/>
              </w:rPr>
              <w:t xml:space="preserve">||</w:t>
            </w:r>
            <w:r/>
          </w:p>
        </w:tc>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2857" w:type="dxa"/>
            <w:textDirection w:val="lrTb"/>
            <w:noWrap w:val="false"/>
          </w:tcPr>
          <w:p>
            <w:pPr>
              <w:pBdr/>
              <w:spacing/>
              <w:ind/>
              <w:rPr/>
            </w:pPr>
            <w:r>
              <w:rPr>
                <w:rFonts w:ascii="Arial" w:hAnsi="Arial" w:eastAsia="Arial" w:cs="Arial"/>
                <w:b/>
                <w:bCs/>
                <w:color w:val="2c2c2c"/>
                <w:sz w:val="18"/>
                <w:szCs w:val="18"/>
              </w:rPr>
              <w:t xml:space="preserve">OR lógico</w:t>
            </w:r>
            <w:r/>
          </w:p>
        </w:tc>
        <w:tc>
          <w:tcPr>
            <w:shd w:val="clear" w:color="auto" w:fill="f5e6e8"/>
            <w:tcBorders>
              <w:top w:val="single" w:color="cccccc" w:sz="4" w:space="0"/>
              <w:left w:val="single" w:color="cccccc" w:sz="4" w:space="0"/>
              <w:bottom w:val="single" w:color="cccccc" w:sz="4" w:space="0"/>
              <w:right w:val="single" w:color="cccccc" w:sz="4" w:space="0"/>
            </w:tcBorders>
            <w:tcMar>
              <w:left w:w="120" w:type="dxa"/>
              <w:top w:w="70" w:type="dxa"/>
              <w:right w:w="120" w:type="dxa"/>
              <w:bottom w:w="70" w:type="dxa"/>
            </w:tcMar>
            <w:tcW w:w="5919" w:type="dxa"/>
            <w:textDirection w:val="lrTb"/>
            <w:noWrap w:val="false"/>
          </w:tcPr>
          <w:p>
            <w:pPr>
              <w:pBdr/>
              <w:spacing/>
              <w:ind/>
              <w:rPr/>
            </w:pPr>
            <w:r>
              <w:rPr>
                <w:rFonts w:ascii="Arial" w:hAnsi="Arial" w:eastAsia="Arial" w:cs="Arial"/>
                <w:color w:val="2c2c2c"/>
                <w:sz w:val="18"/>
                <w:szCs w:val="18"/>
              </w:rPr>
              <w:t xml:space="preserve">Ejecuta el siguiente comando solo si el anterior FALLÓ (valor de retorno distinto de 0).</w:t>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4.6.1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Separador punto y coma ;</w:t>
            </w:r>
            <w:r/>
          </w:p>
        </w:tc>
      </w:tr>
    </w:tbl>
    <w:p>
      <w:pPr>
        <w:pBdr/>
        <w:spacing w:after="0" w:before="60"/>
        <w:ind/>
        <w:rPr/>
      </w:pPr>
      <w:r/>
      <w:r/>
    </w:p>
    <w:p>
      <w:pPr>
        <w:pBdr/>
        <w:spacing w:after="60" w:before="60"/>
        <w:ind/>
        <w:rPr/>
      </w:pPr>
      <w:r>
        <w:rPr>
          <w:rFonts w:ascii="Arial" w:hAnsi="Arial" w:eastAsia="Arial" w:cs="Arial"/>
          <w:color w:val="2c2c2c"/>
          <w:sz w:val="19"/>
          <w:szCs w:val="19"/>
        </w:rPr>
        <w:t xml:space="preserve">Ejecuta los tres siguientes comandos juntos separados por punto y coma. Los tres se ejecutan de forma secuencial, independientemente del resultado de los anteriores: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Hello; echo Linux; echo Student</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4.6.2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Punto y coma con comando que falla</w:t>
            </w:r>
            <w:r/>
          </w:p>
        </w:tc>
      </w:tr>
    </w:tbl>
    <w:p>
      <w:pPr>
        <w:pBdr/>
        <w:spacing w:after="0" w:before="60"/>
        <w:ind/>
        <w:rPr/>
      </w:pPr>
      <w:r/>
      <w:r/>
    </w:p>
    <w:p>
      <w:pPr>
        <w:pBdr/>
        <w:spacing w:after="60" w:before="60"/>
        <w:ind/>
        <w:rPr/>
      </w:pPr>
      <w:r>
        <w:rPr>
          <w:rFonts w:ascii="Arial" w:hAnsi="Arial" w:eastAsia="Arial" w:cs="Arial"/>
          <w:color w:val="2c2c2c"/>
          <w:sz w:val="19"/>
          <w:szCs w:val="19"/>
        </w:rPr>
        <w:t xml:space="preserve">Pon juntos los tres comandos separados por punto y coma, donde el primer comando produce un fallo. Observa que los tres se ejecutan de todas formas:</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false; echo Not; echo Conditional</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4.6.3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AND lógico &amp;&amp;</w:t>
            </w:r>
            <w:r/>
          </w:p>
        </w:tc>
      </w:tr>
    </w:tbl>
    <w:p>
      <w:pPr>
        <w:pBdr/>
        <w:spacing w:after="0" w:before="60"/>
        <w:ind/>
        <w:rPr/>
      </w:pPr>
      <w:r/>
      <w:r/>
    </w:p>
    <w:p>
      <w:pPr>
        <w:pBdr/>
        <w:spacing w:after="60" w:before="60"/>
        <w:ind/>
        <w:rPr/>
      </w:pPr>
      <w:r>
        <w:rPr>
          <w:rFonts w:ascii="Arial" w:hAnsi="Arial" w:eastAsia="Arial" w:cs="Arial"/>
          <w:color w:val="2c2c2c"/>
          <w:sz w:val="19"/>
          <w:szCs w:val="19"/>
        </w:rPr>
        <w:t xml:space="preserve">Utiliza el operador &amp;&amp; para separar los comandos. Cada comando se ejecuta solo si el anterior tuvo éxito: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Start &amp;&amp; echo Going &amp;&amp; echo Gone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4.6.4</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4 — AND lógico con comando que falla</w:t>
            </w:r>
            <w:r/>
          </w:p>
        </w:tc>
      </w:tr>
    </w:tbl>
    <w:p>
      <w:pPr>
        <w:pBdr/>
        <w:spacing w:after="0" w:before="60"/>
        <w:ind/>
        <w:rPr/>
      </w:pPr>
      <w:r/>
      <w:r/>
    </w:p>
    <w:p>
      <w:pPr>
        <w:pBdr/>
        <w:spacing w:after="60" w:before="60"/>
        <w:ind/>
        <w:rPr/>
      </w:pPr>
      <w:r>
        <w:rPr>
          <w:rFonts w:ascii="Arial" w:hAnsi="Arial" w:eastAsia="Arial" w:cs="Arial"/>
          <w:color w:val="2c2c2c"/>
          <w:sz w:val="19"/>
          <w:szCs w:val="19"/>
        </w:rPr>
        <w:t xml:space="preserve">Usa &amp;&amp; con un comando que falla. El primer echo se ejecuta, false produce fallo, y por ello el último echo no se ejecuta:</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echo Success &amp;&amp; false &amp;&amp; echo Bye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4.6.5</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5 — OR lógico ||</w:t>
            </w:r>
            <w:r/>
          </w:p>
        </w:tc>
      </w:tr>
    </w:tbl>
    <w:p>
      <w:pPr>
        <w:pBdr/>
        <w:spacing w:after="0" w:before="60"/>
        <w:ind/>
        <w:rPr/>
      </w:pPr>
      <w:r/>
      <w:r/>
    </w:p>
    <w:p>
      <w:pPr>
        <w:pBdr/>
        <w:spacing w:after="60" w:before="60"/>
        <w:ind/>
        <w:rPr/>
      </w:pPr>
      <w:r>
        <w:rPr>
          <w:rFonts w:ascii="Arial" w:hAnsi="Arial" w:eastAsia="Arial" w:cs="Arial"/>
          <w:color w:val="2c2c2c"/>
          <w:sz w:val="19"/>
          <w:szCs w:val="19"/>
        </w:rPr>
        <w:t xml:space="preserve">Los caracteres || causan ejecución condicional: el comando de la derecha se ejecuta solo si el de la izquierda falla. Si el de la izquierda tiene éxito, el de la derecha no se ejecuta:</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false || echo Fail Or</w:t>
            </w:r>
            <w:r/>
          </w:p>
          <w:p>
            <w:pPr>
              <w:pBdr/>
              <w:spacing w:after="20" w:before="20"/>
              <w:ind/>
              <w:rPr/>
            </w:pPr>
            <w:r>
              <w:rPr>
                <w:rFonts w:ascii="Courier New" w:hAnsi="Courier New" w:eastAsia="Courier New" w:cs="Courier New"/>
                <w:color w:val="0d47a1"/>
                <w:sz w:val="18"/>
                <w:szCs w:val="18"/>
              </w:rPr>
              <w:t xml:space="preserve">true || echo Nothing to see here</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100" w:type="dxa"/>
              <w:right w:w="160" w:type="dxa"/>
              <w:bottom w:w="40" w:type="dxa"/>
            </w:tcMar>
            <w:tcW w:w="10205" w:type="dxa"/>
            <w:textDirection w:val="lrTb"/>
            <w:noWrap w:val="false"/>
          </w:tcPr>
          <w:p>
            <w:pPr>
              <w:pBdr/>
              <w:spacing/>
              <w:ind/>
              <w:rPr/>
            </w:pPr>
            <w:r>
              <w:rPr>
                <w:rFonts w:ascii="Arial" w:hAnsi="Arial" w:eastAsia="Arial" w:cs="Arial"/>
                <w:b/>
                <w:bCs/>
                <w:color w:val="ffffff"/>
                <w:sz w:val="22"/>
                <w:szCs w:val="22"/>
              </w:rPr>
              <w:t xml:space="preserve">4.7   Historia del Shell</w:t>
            </w:r>
            <w:r/>
          </w:p>
        </w:tc>
      </w:tr>
      <w:tr>
        <w:trPr/>
        <w:tc>
          <w:tcPr>
            <w:shd w:val="clear" w:color="auto" w:fill="8b1a2a"/>
            <w:tcBorders>
              <w:top w:val="single" w:color="6b0f1a" w:sz="12" w:space="0"/>
              <w:left w:val="single" w:color="6b0f1a" w:sz="12" w:space="0"/>
              <w:bottom w:val="single" w:color="6b0f1a" w:sz="12" w:space="0"/>
              <w:right w:val="single" w:color="6b0f1a" w:sz="12" w:space="0"/>
            </w:tcBorders>
            <w:tcMar>
              <w:left w:w="160" w:type="dxa"/>
              <w:top w:w="40" w:type="dxa"/>
              <w:right w:w="160" w:type="dxa"/>
              <w:bottom w:w="80" w:type="dxa"/>
            </w:tcMar>
            <w:tcW w:w="10205" w:type="dxa"/>
            <w:textDirection w:val="lrTb"/>
            <w:noWrap w:val="false"/>
          </w:tcPr>
          <w:p>
            <w:pPr>
              <w:pBdr/>
              <w:spacing/>
              <w:ind/>
              <w:rPr/>
            </w:pPr>
            <w:r>
              <w:rPr>
                <w:rFonts w:ascii="Arial" w:hAnsi="Arial" w:eastAsia="Arial" w:cs="Arial"/>
                <w:i/>
                <w:iCs/>
                <w:color w:val="ffcccc"/>
                <w:sz w:val="16"/>
                <w:szCs w:val="16"/>
              </w:rPr>
              <w:t xml:space="preserve">El shell Bash mantiene un historial de los comandos introducidos</w:t>
            </w:r>
            <w:r/>
          </w:p>
        </w:tc>
      </w:tr>
    </w:tbl>
    <w:p>
      <w:pPr>
        <w:pBdr/>
        <w:spacing w:after="0" w:before="60"/>
        <w:ind/>
        <w:rPr/>
      </w:pPr>
      <w:r/>
      <w:r/>
    </w:p>
    <w:p>
      <w:pPr>
        <w:pBdr/>
        <w:spacing w:after="60" w:before="60"/>
        <w:ind/>
        <w:rPr/>
      </w:pPr>
      <w:r>
        <w:rPr>
          <w:rFonts w:ascii="Arial" w:hAnsi="Arial" w:eastAsia="Arial" w:cs="Arial"/>
          <w:color w:val="2c2c2c"/>
          <w:sz w:val="19"/>
          <w:szCs w:val="19"/>
        </w:rPr>
        <w:t xml:space="preserve">La forma más fácil de recuperar un comando an</w:t>
      </w:r>
      <w:r>
        <w:rPr>
          <w:rFonts w:ascii="Arial" w:hAnsi="Arial" w:eastAsia="Arial" w:cs="Arial"/>
          <w:color w:val="2c2c2c"/>
          <w:sz w:val="19"/>
          <w:szCs w:val="19"/>
        </w:rPr>
        <w:t xml:space="preserve">terior es la tecla de flecha ↑. Cada pulsación retrocede un comando en el historial. La flecha ↓ avanza hacia los comandos más recientes. Una vez encontrado el comando deseado, puedes editarlo con las teclas de dirección, Inicio, Fin, Retroceso y Suprimir.</w:t>
      </w:r>
      <w:r/>
    </w:p>
    <w:p>
      <w:pPr>
        <w:pBdr/>
        <w:spacing w:after="0" w:before="40"/>
        <w:ind/>
        <w:rPr/>
      </w:pPr>
      <w:r/>
      <w:r/>
    </w:p>
    <w:p>
      <w:pPr>
        <w:pBdr/>
        <w:spacing w:after="60" w:before="60"/>
        <w:ind/>
        <w:rPr/>
      </w:pPr>
      <w:r>
        <w:rPr>
          <w:rFonts w:ascii="Arial" w:hAnsi="Arial" w:eastAsia="Arial" w:cs="Arial"/>
          <w:color w:val="2c2c2c"/>
          <w:sz w:val="19"/>
          <w:szCs w:val="19"/>
        </w:rPr>
        <w:t xml:space="preserve">El comando history muestra una lista numerada del historial. El número mostrado puede usarse para reejecutar el comando con !número.</w:t>
      </w:r>
      <w:r/>
    </w:p>
    <w:p>
      <w:pPr>
        <w:pBdr/>
        <w:spacing w:after="0" w:before="8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4.7.1</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1 — Comando history</w:t>
            </w:r>
            <w:r/>
          </w:p>
        </w:tc>
      </w:tr>
    </w:tbl>
    <w:p>
      <w:pPr>
        <w:pBdr/>
        <w:spacing w:after="0" w:before="60"/>
        <w:ind/>
        <w:rPr/>
      </w:pPr>
      <w:r/>
      <w:r/>
    </w:p>
    <w:p>
      <w:pPr>
        <w:pBdr/>
        <w:spacing w:after="60" w:before="60"/>
        <w:ind/>
        <w:rPr/>
      </w:pPr>
      <w:r>
        <w:rPr>
          <w:rFonts w:ascii="Arial" w:hAnsi="Arial" w:eastAsia="Arial" w:cs="Arial"/>
          <w:color w:val="2c2c2c"/>
          <w:sz w:val="19"/>
          <w:szCs w:val="19"/>
        </w:rPr>
        <w:t xml:space="preserve">Ejecuta algunos comandos y luego ejecuta el comando history para ver el historial numerado: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date</w:t>
            </w:r>
            <w:r/>
          </w:p>
          <w:p>
            <w:pPr>
              <w:pBdr/>
              <w:spacing w:after="20" w:before="20"/>
              <w:ind/>
              <w:rPr/>
            </w:pPr>
            <w:r>
              <w:rPr>
                <w:rFonts w:ascii="Courier New" w:hAnsi="Courier New" w:eastAsia="Courier New" w:cs="Courier New"/>
                <w:color w:val="0d47a1"/>
                <w:sz w:val="18"/>
                <w:szCs w:val="18"/>
              </w:rPr>
              <w:t xml:space="preserve">clear</w:t>
            </w:r>
            <w:r/>
          </w:p>
          <w:p>
            <w:pPr>
              <w:pBdr/>
              <w:spacing w:after="20" w:before="20"/>
              <w:ind/>
              <w:rPr/>
            </w:pPr>
            <w:r>
              <w:rPr>
                <w:rFonts w:ascii="Courier New" w:hAnsi="Courier New" w:eastAsia="Courier New" w:cs="Courier New"/>
                <w:color w:val="0d47a1"/>
                <w:sz w:val="18"/>
                <w:szCs w:val="18"/>
              </w:rPr>
              <w:t xml:space="preserve">echo Hi</w:t>
            </w:r>
            <w:r/>
          </w:p>
          <w:p>
            <w:pPr>
              <w:pBdr/>
              <w:spacing w:after="20" w:before="20"/>
              <w:ind/>
              <w:rPr/>
            </w:pPr>
            <w:r>
              <w:rPr>
                <w:rFonts w:ascii="Courier New" w:hAnsi="Courier New" w:eastAsia="Courier New" w:cs="Courier New"/>
                <w:color w:val="0d47a1"/>
                <w:sz w:val="18"/>
                <w:szCs w:val="18"/>
              </w:rPr>
              <w:t xml:space="preserve">history</w:t>
            </w:r>
            <w:r/>
          </w:p>
        </w:tc>
      </w:tr>
    </w:tbl>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8f5e9"/>
            <w:tcBorders>
              <w:top w:val="single" w:color="388e3c" w:sz="8" w:space="0"/>
              <w:left w:val="single" w:color="388e3c" w:sz="8" w:space="0"/>
              <w:bottom w:val="single" w:color="388e3c" w:sz="8" w:space="0"/>
              <w:right w:val="single" w:color="388e3c" w:sz="8" w:space="0"/>
            </w:tcBorders>
            <w:tcMar>
              <w:left w:w="160" w:type="dxa"/>
              <w:top w:w="90" w:type="dxa"/>
              <w:right w:w="160" w:type="dxa"/>
              <w:bottom w:w="90" w:type="dxa"/>
            </w:tcMar>
            <w:tcW w:w="10205" w:type="dxa"/>
            <w:textDirection w:val="lrTb"/>
            <w:noWrap w:val="false"/>
          </w:tcPr>
          <w:p>
            <w:pPr>
              <w:pBdr/>
              <w:spacing/>
              <w:ind/>
              <w:rPr/>
            </w:pPr>
            <w:r>
              <w:rPr>
                <w:rFonts w:ascii="Arial" w:hAnsi="Arial" w:eastAsia="Arial" w:cs="Arial"/>
                <w:b/>
                <w:bCs/>
                <w:color w:val="1b5e20"/>
                <w:sz w:val="18"/>
                <w:szCs w:val="18"/>
              </w:rPr>
              <w:t xml:space="preserve">💡  Los números del historial pueden diferir según los comandos que hayas ejecutado previamente en la sesión.</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history</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4.7.2</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2 — Mostrar los últimos N comandos</w:t>
            </w:r>
            <w:r/>
          </w:p>
        </w:tc>
      </w:tr>
    </w:tbl>
    <w:p>
      <w:pPr>
        <w:pBdr/>
        <w:spacing w:after="0" w:before="60"/>
        <w:ind/>
        <w:rPr/>
      </w:pPr>
      <w:r/>
      <w:r/>
    </w:p>
    <w:p>
      <w:pPr>
        <w:pBdr/>
        <w:spacing w:after="60" w:before="60"/>
        <w:ind/>
        <w:rPr/>
      </w:pPr>
      <w:r>
        <w:rPr>
          <w:rFonts w:ascii="Arial" w:hAnsi="Arial" w:eastAsia="Arial" w:cs="Arial"/>
          <w:color w:val="2c2c2c"/>
          <w:sz w:val="19"/>
          <w:szCs w:val="19"/>
        </w:rPr>
        <w:t xml:space="preserve">El comando history puede tomar un número como parámetro para mostrar exactamente ese número de entradas recientes. Introduce el siguiente comando para mostrar los últimos cinco:</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history 5</w:t>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resultado de history 5</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4.7.3</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3 — Reejecutar un comando del historial con !número</w:t>
            </w:r>
            <w:r/>
          </w:p>
        </w:tc>
      </w:tr>
    </w:tbl>
    <w:p>
      <w:pPr>
        <w:pBdr/>
        <w:spacing w:after="0" w:before="60"/>
        <w:ind/>
        <w:rPr/>
      </w:pPr>
      <w:r/>
      <w:r/>
    </w:p>
    <w:p>
      <w:pPr>
        <w:pBdr/>
        <w:spacing w:after="60" w:before="60"/>
        <w:ind/>
        <w:rPr/>
      </w:pPr>
      <w:r>
        <w:rPr>
          <w:rFonts w:ascii="Arial" w:hAnsi="Arial" w:eastAsia="Arial" w:cs="Arial"/>
          <w:color w:val="2c2c2c"/>
          <w:sz w:val="19"/>
          <w:szCs w:val="19"/>
        </w:rPr>
        <w:t xml:space="preserve">Para ejecutar un comando concreto del historial, introduce el signo de exclamación seguido del número de la lista. Por ejemplo, para ejecutar el comando número 94:</w:t>
      </w:r>
      <w:r/>
    </w:p>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eef4fb"/>
            <w:tcBorders>
              <w:top w:val="single" w:color="1565c0" w:sz="8" w:space="0"/>
              <w:left w:val="single" w:color="1565c0" w:sz="8" w:space="0"/>
              <w:bottom w:val="single" w:color="1565c0" w:sz="8" w:space="0"/>
              <w:right w:val="single" w:color="1565c0" w:sz="8" w:space="0"/>
            </w:tcBorders>
            <w:tcMar>
              <w:left w:w="200" w:type="dxa"/>
              <w:top w:w="80" w:type="dxa"/>
              <w:right w:w="200" w:type="dxa"/>
              <w:bottom w:w="80" w:type="dxa"/>
            </w:tcMar>
            <w:tcW w:w="10205" w:type="dxa"/>
            <w:textDirection w:val="lrTb"/>
            <w:noWrap w:val="false"/>
          </w:tcPr>
          <w:p>
            <w:pPr>
              <w:pBdr/>
              <w:spacing w:after="20" w:before="20"/>
              <w:ind/>
              <w:rPr/>
            </w:pPr>
            <w:r>
              <w:rPr>
                <w:rFonts w:ascii="Courier New" w:hAnsi="Courier New" w:eastAsia="Courier New" w:cs="Courier New"/>
                <w:color w:val="0d47a1"/>
                <w:sz w:val="18"/>
                <w:szCs w:val="18"/>
              </w:rPr>
              <w:t xml:space="preserve">!94</w:t>
            </w:r>
            <w:r/>
          </w:p>
        </w:tc>
      </w:tr>
    </w:tbl>
    <w:p>
      <w:pPr>
        <w:pBdr/>
        <w:spacing w:after="0" w:before="4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rPr/>
            </w:pPr>
            <w:r>
              <w:rPr>
                <w:rFonts w:ascii="Arial" w:hAnsi="Arial" w:eastAsia="Arial" w:cs="Arial"/>
                <w:b/>
                <w:bCs/>
                <w:color w:val="6b0f1a"/>
                <w:sz w:val="18"/>
                <w:szCs w:val="18"/>
              </w:rPr>
              <w:t xml:space="preserve">✏️  ¿Qué número de comando elegiste y qué comando se ejecutó?</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rPr/>
            </w:pPr>
            <w:r>
              <w:rPr>
                <w:rFonts w:ascii="Arial" w:hAnsi="Arial" w:eastAsia="Arial" w:cs="Arial"/>
                <w:i/>
                <w:iCs/>
                <w:color w:val="bbbbbb"/>
                <w:sz w:val="16"/>
                <w:szCs w:val="16"/>
              </w:rPr>
              <w:t xml:space="preserve">Indica el número del historial que usaste y el comando que se reejecutó…</w:t>
            </w:r>
            <w:r/>
          </w:p>
          <w:p>
            <w:pPr>
              <w:pBdr/>
              <w:spacing/>
              <w:ind/>
              <w:rPr/>
            </w:pPr>
            <w:r/>
            <w:r/>
          </w:p>
          <w:p>
            <w:pPr>
              <w:pBdr/>
              <w:spacing/>
              <w:ind/>
              <w:rPr/>
            </w:pPr>
            <w:r/>
            <w:r/>
          </w:p>
        </w:tc>
      </w:tr>
    </w:tbl>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tu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0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31"/>
        <w:gridCol w:w="8674"/>
      </w:tblGrid>
      <w:tr>
        <w:trPr/>
        <w:tc>
          <w:tcPr>
            <w:shd w:val="clear" w:color="auto" w:fill="8b1a2a"/>
            <w:tcBorders>
              <w:top w:val="single" w:color="6b0f1a" w:sz="12" w:space="0"/>
              <w:left w:val="single" w:color="6b0f1a" w:sz="12" w:space="0"/>
              <w:bottom w:val="single" w:color="6b0f1a" w:sz="12" w:space="0"/>
              <w:right w:val="single" w:color="6b0f1a" w:sz="12" w:space="0"/>
            </w:tcBorders>
            <w:tcMar>
              <w:left w:w="120" w:type="dxa"/>
              <w:top w:w="80" w:type="dxa"/>
              <w:right w:w="120" w:type="dxa"/>
              <w:bottom w:w="80" w:type="dxa"/>
            </w:tcMar>
            <w:tcW w:w="1531" w:type="dxa"/>
            <w:vAlign w:val="center"/>
            <w:textDirection w:val="lrTb"/>
            <w:noWrap w:val="false"/>
          </w:tcPr>
          <w:p>
            <w:pPr>
              <w:pBdr/>
              <w:spacing/>
              <w:ind/>
              <w:jc w:val="center"/>
              <w:rPr/>
            </w:pPr>
            <w:r>
              <w:rPr>
                <w:rFonts w:ascii="Arial" w:hAnsi="Arial" w:eastAsia="Arial" w:cs="Arial"/>
                <w:b/>
                <w:bCs/>
                <w:color w:val="ffffff"/>
                <w:sz w:val="19"/>
                <w:szCs w:val="19"/>
              </w:rPr>
              <w:t xml:space="preserve">4.7.4</w:t>
            </w:r>
            <w:r/>
          </w:p>
        </w:tc>
        <w:tc>
          <w:tcPr>
            <w:shd w:val="clear" w:color="auto" w:fill="f5e6e8"/>
            <w:tcBorders>
              <w:top w:val="single" w:color="6b0f1a" w:sz="12" w:space="0"/>
              <w:left w:val="single" w:color="6b0f1a" w:sz="12" w:space="0"/>
              <w:bottom w:val="single" w:color="6b0f1a" w:sz="12" w:space="0"/>
              <w:right w:val="single" w:color="6b0f1a" w:sz="12" w:space="0"/>
            </w:tcBorders>
            <w:tcMar>
              <w:left w:w="160" w:type="dxa"/>
              <w:top w:w="80" w:type="dxa"/>
              <w:right w:w="120" w:type="dxa"/>
              <w:bottom w:w="80" w:type="dxa"/>
            </w:tcMar>
            <w:tcW w:w="8674" w:type="dxa"/>
            <w:textDirection w:val="lrTb"/>
            <w:noWrap w:val="false"/>
          </w:tcPr>
          <w:p>
            <w:pPr>
              <w:pBdr/>
              <w:spacing/>
              <w:ind/>
              <w:rPr/>
            </w:pPr>
            <w:r>
              <w:rPr>
                <w:rFonts w:ascii="Arial" w:hAnsi="Arial" w:eastAsia="Arial" w:cs="Arial"/>
                <w:b/>
                <w:bCs/>
                <w:color w:val="6b0f1a"/>
                <w:sz w:val="19"/>
                <w:szCs w:val="19"/>
              </w:rPr>
              <w:t xml:space="preserve">Paso 4 — Navegar el historial con las teclas de flecha</w:t>
            </w:r>
            <w:r/>
          </w:p>
        </w:tc>
      </w:tr>
    </w:tbl>
    <w:p>
      <w:pPr>
        <w:pBdr/>
        <w:spacing w:after="0" w:before="60"/>
        <w:ind/>
        <w:rPr/>
      </w:pPr>
      <w:r/>
      <w:r/>
    </w:p>
    <w:p>
      <w:pPr>
        <w:pBdr/>
        <w:spacing w:after="60" w:before="60"/>
        <w:ind/>
        <w:rPr/>
      </w:pPr>
      <w:r>
        <w:rPr>
          <w:rFonts w:ascii="Arial" w:hAnsi="Arial" w:eastAsia="Arial" w:cs="Arial"/>
          <w:color w:val="2c2c2c"/>
          <w:sz w:val="19"/>
          <w:szCs w:val="19"/>
        </w:rPr>
        <w:t xml:space="preserve">Experimenta con el acceso al historial usando las teclas de flecha ↑ y ↓. Mantén pulsada ↑ hasta encontrar un comando que quieras reutilizar. Si es necesario, edítalo y presiona Entrar para ejecutarlo.</w:t>
      </w:r>
      <w:r/>
    </w:p>
    <w:p>
      <w:pPr>
        <w:pBdr/>
        <w:spacing w:after="0" w:before="60"/>
        <w:ind/>
        <w:rPr/>
      </w:pPr>
      <w:r/>
      <w:r/>
    </w:p>
    <w:tbl>
      <w:tblPr>
        <w:tblW w:w="10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205"/>
      </w:tblGrid>
      <w:tr>
        <w:trPr/>
        <w:tc>
          <w:tcPr>
            <w:shd w:val="clear" w:color="auto" w:fill="6b0f1a"/>
            <w:tcBorders>
              <w:top w:val="single" w:color="6b0f1a" w:sz="12" w:space="0"/>
              <w:left w:val="single" w:color="6b0f1a" w:sz="12" w:space="0"/>
              <w:bottom w:val="single" w:color="6b0f1a" w:sz="12" w:space="0"/>
              <w:right w:val="single" w:color="6b0f1a" w:sz="12" w:space="0"/>
            </w:tcBorders>
            <w:tcMar>
              <w:left w:w="160" w:type="dxa"/>
              <w:top w:w="70" w:type="dxa"/>
              <w:right w:w="160" w:type="dxa"/>
              <w:bottom w:w="70" w:type="dxa"/>
            </w:tcMar>
            <w:tcW w:w="10205" w:type="dxa"/>
            <w:textDirection w:val="lrTb"/>
            <w:noWrap w:val="false"/>
          </w:tcPr>
          <w:p>
            <w:pPr>
              <w:pBdr/>
              <w:spacing/>
              <w:ind/>
              <w:rPr/>
            </w:pPr>
            <w:r>
              <w:rPr>
                <w:rFonts w:ascii="Arial" w:hAnsi="Arial" w:eastAsia="Arial" w:cs="Arial"/>
                <w:b/>
                <w:bCs/>
                <w:color w:val="ffffff"/>
                <w:sz w:val="18"/>
                <w:szCs w:val="18"/>
              </w:rPr>
              <w:t xml:space="preserve">📷  Muéstrame con una captura de pantalla el comando recuperado del historial y su resultado</w:t>
            </w:r>
            <w:r/>
          </w:p>
        </w:tc>
      </w:tr>
      <w:tr>
        <w:trPr/>
        <w:tc>
          <w:tcPr>
            <w:shd w:val="clear" w:color="auto" w:fill="fffde7"/>
            <w:tcBorders>
              <w:top w:val="single" w:color="6b0f1a" w:sz="12" w:space="0"/>
              <w:left w:val="single" w:color="6b0f1a" w:sz="12" w:space="0"/>
              <w:bottom w:val="single" w:color="6b0f1a" w:sz="12" w:space="0"/>
              <w:right w:val="single" w:color="6b0f1a" w:sz="12" w:space="0"/>
            </w:tcBorders>
            <w:tcMar>
              <w:left w:w="160" w:type="dxa"/>
              <w:top w:w="60" w:type="dxa"/>
              <w:right w:w="160" w:type="dxa"/>
              <w:bottom w:w="60" w:type="dxa"/>
            </w:tcMar>
            <w:tcW w:w="10205" w:type="dxa"/>
            <w:textDirection w:val="lrTb"/>
            <w:noWrap w:val="false"/>
          </w:tcPr>
          <w:p>
            <w:pPr>
              <w:pBdr/>
              <w:spacing/>
              <w:ind/>
              <w:jc w:val="center"/>
              <w:rPr/>
            </w:pPr>
            <w:r>
              <w:rPr>
                <w:rFonts w:ascii="Arial" w:hAnsi="Arial" w:eastAsia="Arial" w:cs="Arial"/>
                <w:i/>
                <w:iCs/>
                <w:color w:val="aaaaaa"/>
                <w:sz w:val="16"/>
                <w:szCs w:val="16"/>
              </w:rPr>
              <w:t xml:space="preserve">[ Inserta aquí tu captura de pantalla: Insertar → Imagen ]</w:t>
            </w:r>
            <w:r/>
          </w:p>
          <w:p>
            <w:pPr>
              <w:pBdr/>
              <w:spacing/>
              <w:ind/>
              <w:rPr/>
            </w:pPr>
            <w:r/>
            <w:r/>
          </w:p>
          <w:p>
            <w:pPr>
              <w:pBdr/>
              <w:spacing/>
              <w:ind/>
              <w:rPr/>
            </w:pPr>
            <w:r/>
            <w:r/>
          </w:p>
          <w:p>
            <w:pPr>
              <w:pBdr/>
              <w:spacing/>
              <w:ind/>
              <w:rPr/>
            </w:pPr>
            <w:r/>
            <w:r/>
          </w:p>
          <w:p>
            <w:pPr>
              <w:pBdr/>
              <w:spacing/>
              <w:ind/>
              <w:rPr/>
            </w:pPr>
            <w:r/>
            <w:r/>
          </w:p>
          <w:p>
            <w:pPr>
              <w:pBdr/>
              <w:spacing/>
              <w:ind/>
              <w:rPr/>
            </w:pPr>
            <w:r/>
            <w:r/>
          </w:p>
        </w:tc>
      </w:tr>
    </w:tbl>
    <w:p>
      <w:pPr>
        <w:pBdr/>
        <w:spacing w:after="0" w:before="120"/>
        <w:ind/>
        <w:rPr/>
      </w:pPr>
      <w:r/>
      <w:r/>
    </w:p>
    <w:sectPr>
      <w:headerReference w:type="default" r:id="rId9"/>
      <w:footerReference w:type="default" r:id="rId10"/>
      <w:footnotePr/>
      <w:endnotePr/>
      <w:type w:val="nextPage"/>
      <w:pgSz w:h="16838" w:orient="portrait" w:w="11906"/>
      <w:pgMar w:top="851" w:right="851" w:bottom="851" w:left="851" w:header="708" w:footer="708"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single" w:color="6b0f1a" w:sz="12" w:space="1"/>
      </w:pBdr>
      <w:tabs>
        <w:tab w:val="right" w:leader="none" w:pos="10205"/>
      </w:tabs>
      <w:spacing/>
      <w:ind/>
      <w:rPr/>
    </w:pPr>
    <w:r>
      <w:rPr>
        <w:rFonts w:ascii="Arial" w:hAnsi="Arial" w:eastAsia="Arial" w:cs="Arial"/>
        <w:color w:val="666666"/>
        <w:sz w:val="15"/>
        <w:szCs w:val="15"/>
      </w:rPr>
      <w:t xml:space="preserve">Práctica 4: La Sintaxis de la Línea de Comandos</w:t>
    </w:r>
    <w:r>
      <w:rPr>
        <w:rFonts w:ascii="Arial" w:hAnsi="Arial" w:eastAsia="Arial" w:cs="Arial"/>
        <w:sz w:val="15"/>
        <w:szCs w:val="15"/>
      </w:rPr>
      <w:tab/>
    </w:r>
    <w:r>
      <w:rPr>
        <w:rFonts w:ascii="Arial" w:hAnsi="Arial" w:eastAsia="Arial" w:cs="Arial"/>
        <w:color w:val="666666"/>
        <w:sz w:val="15"/>
        <w:szCs w:val="15"/>
      </w:rPr>
      <w:t xml:space="preserve">Página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hd w:val="clear" w:color="auto" w:fill="6b0f1a"/>
      <w:tabs>
        <w:tab w:val="right" w:leader="none" w:pos="10205"/>
      </w:tabs>
      <w:spacing w:after="0" w:before="0"/>
      <w:ind/>
      <w:rPr/>
    </w:pPr>
    <w:r>
      <w:rPr>
        <w:rFonts w:ascii="Arial" w:hAnsi="Arial" w:eastAsia="Arial" w:cs="Arial"/>
        <w:b/>
        <w:bCs/>
        <w:color w:val="ffffff"/>
        <w:sz w:val="17"/>
        <w:szCs w:val="17"/>
      </w:rPr>
      <w:t xml:space="preserve">IES ALJADA — ASIR  ·  ISO (1.º Curso)</w:t>
    </w:r>
    <w:r>
      <w:rPr>
        <w:color w:val="ffffff"/>
        <w:sz w:val="17"/>
        <w:szCs w:val="17"/>
      </w:rPr>
      <w:tab/>
    </w:r>
    <w:r>
      <w:rPr>
        <w:rFonts w:ascii="Arial" w:hAnsi="Arial" w:eastAsia="Arial" w:cs="Arial"/>
        <w:i/>
        <w:iCs/>
        <w:color w:val="ffcccc"/>
        <w:sz w:val="16"/>
        <w:szCs w:val="16"/>
      </w:rPr>
      <w:t xml:space="preserve">Implantación de Sistemas Operativos</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abstractNum w:abstractNumId="1">
    <w:lvl w:ilvl="0">
      <w:isLgl w:val="false"/>
      <w:lvlJc w:val="left"/>
      <w:lvlText w:val="•"/>
      <w:numFmt w:val="bullet"/>
      <w:pPr>
        <w:pBdr/>
        <w:spacing/>
        <w:ind w:hanging="360" w:left="720"/>
      </w:pPr>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color w:val="2c2c2c"/>
        <w:lang w:val="es-ES"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0"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
    <w:name w:val="Table Grid"/>
    <w:basedOn w:val="10"/>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Light"/>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10"/>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1">
    <w:name w:val="List Table 7 Colorful - Accent 2"/>
    <w:basedOn w:val="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2">
    <w:name w:val="List Table 7 Colorful - Accent 3"/>
    <w:basedOn w:val="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3">
    <w:name w:val="List Table 7 Colorful - Accent 4"/>
    <w:basedOn w:val="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4">
    <w:name w:val="List Table 7 Colorful - Accent 5"/>
    <w:basedOn w:val="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5">
    <w:name w:val="List Table 7 Colorful - Accent 6"/>
    <w:basedOn w:val="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6">
    <w:name w:val="Lined - Accent"/>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7" w:default="1">
    <w:name w:val="Normal"/>
    <w:qFormat/>
    <w:pPr>
      <w:pBdr/>
      <w:spacing/>
      <w:ind/>
    </w:pPr>
  </w:style>
  <w:style w:type="paragraph" w:styleId="144">
    <w:name w:val="Heading 7"/>
    <w:basedOn w:val="137"/>
    <w:next w:val="137"/>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137"/>
    <w:next w:val="137"/>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137"/>
    <w:next w:val="137"/>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7" w:default="1">
    <w:name w:val="Default Paragraph Font"/>
    <w:uiPriority w:val="1"/>
    <w:semiHidden/>
    <w:unhideWhenUsed/>
    <w:pPr>
      <w:pBdr/>
      <w:spacing/>
      <w:ind/>
    </w:pPr>
  </w:style>
  <w:style w:type="numbering" w:styleId="148" w:default="1">
    <w:name w:val="No List"/>
    <w:uiPriority w:val="99"/>
    <w:semiHidden/>
    <w:unhideWhenUsed/>
    <w:pPr>
      <w:pBdr/>
      <w:spacing/>
      <w:ind/>
    </w:pPr>
  </w:style>
  <w:style w:type="character" w:styleId="149">
    <w:name w:val="Heading 1 Char"/>
    <w:basedOn w:val="147"/>
    <w:link w:val="710"/>
    <w:uiPriority w:val="9"/>
    <w:pPr>
      <w:pBdr/>
      <w:spacing/>
      <w:ind/>
    </w:pPr>
    <w:rPr>
      <w:rFonts w:ascii="Arial" w:hAnsi="Arial" w:eastAsia="Arial" w:cs="Arial"/>
      <w:color w:val="0f4761" w:themeColor="accent1" w:themeShade="BF"/>
      <w:sz w:val="40"/>
      <w:szCs w:val="40"/>
    </w:rPr>
  </w:style>
  <w:style w:type="character" w:styleId="150">
    <w:name w:val="Heading 2 Char"/>
    <w:basedOn w:val="147"/>
    <w:link w:val="711"/>
    <w:uiPriority w:val="9"/>
    <w:pPr>
      <w:pBdr/>
      <w:spacing/>
      <w:ind/>
    </w:pPr>
    <w:rPr>
      <w:rFonts w:ascii="Arial" w:hAnsi="Arial" w:eastAsia="Arial" w:cs="Arial"/>
      <w:color w:val="0f4761" w:themeColor="accent1" w:themeShade="BF"/>
      <w:sz w:val="32"/>
      <w:szCs w:val="32"/>
    </w:rPr>
  </w:style>
  <w:style w:type="character" w:styleId="151">
    <w:name w:val="Heading 3 Char"/>
    <w:basedOn w:val="147"/>
    <w:link w:val="712"/>
    <w:uiPriority w:val="9"/>
    <w:pPr>
      <w:pBdr/>
      <w:spacing/>
      <w:ind/>
    </w:pPr>
    <w:rPr>
      <w:rFonts w:ascii="Arial" w:hAnsi="Arial" w:eastAsia="Arial" w:cs="Arial"/>
      <w:color w:val="0f4761" w:themeColor="accent1" w:themeShade="BF"/>
      <w:sz w:val="28"/>
      <w:szCs w:val="28"/>
    </w:rPr>
  </w:style>
  <w:style w:type="character" w:styleId="152">
    <w:name w:val="Heading 4 Char"/>
    <w:basedOn w:val="147"/>
    <w:link w:val="713"/>
    <w:uiPriority w:val="9"/>
    <w:pPr>
      <w:pBdr/>
      <w:spacing/>
      <w:ind/>
    </w:pPr>
    <w:rPr>
      <w:rFonts w:ascii="Arial" w:hAnsi="Arial" w:eastAsia="Arial" w:cs="Arial"/>
      <w:i/>
      <w:iCs/>
      <w:color w:val="0f4761" w:themeColor="accent1" w:themeShade="BF"/>
    </w:rPr>
  </w:style>
  <w:style w:type="character" w:styleId="153">
    <w:name w:val="Heading 5 Char"/>
    <w:basedOn w:val="147"/>
    <w:link w:val="714"/>
    <w:uiPriority w:val="9"/>
    <w:pPr>
      <w:pBdr/>
      <w:spacing/>
      <w:ind/>
    </w:pPr>
    <w:rPr>
      <w:rFonts w:ascii="Arial" w:hAnsi="Arial" w:eastAsia="Arial" w:cs="Arial"/>
      <w:color w:val="0f4761" w:themeColor="accent1" w:themeShade="BF"/>
    </w:rPr>
  </w:style>
  <w:style w:type="character" w:styleId="154">
    <w:name w:val="Heading 6 Char"/>
    <w:basedOn w:val="147"/>
    <w:link w:val="715"/>
    <w:uiPriority w:val="9"/>
    <w:pPr>
      <w:pBdr/>
      <w:spacing/>
      <w:ind/>
    </w:pPr>
    <w:rPr>
      <w:rFonts w:ascii="Arial" w:hAnsi="Arial" w:eastAsia="Arial" w:cs="Arial"/>
      <w:i/>
      <w:iCs/>
      <w:color w:val="595959" w:themeColor="text1" w:themeTint="A6"/>
    </w:rPr>
  </w:style>
  <w:style w:type="character" w:styleId="155">
    <w:name w:val="Heading 7 Char"/>
    <w:basedOn w:val="147"/>
    <w:link w:val="144"/>
    <w:uiPriority w:val="9"/>
    <w:pPr>
      <w:pBdr/>
      <w:spacing/>
      <w:ind/>
    </w:pPr>
    <w:rPr>
      <w:rFonts w:ascii="Arial" w:hAnsi="Arial" w:eastAsia="Arial" w:cs="Arial"/>
      <w:color w:val="595959" w:themeColor="text1" w:themeTint="A6"/>
    </w:rPr>
  </w:style>
  <w:style w:type="character" w:styleId="156">
    <w:name w:val="Heading 8 Char"/>
    <w:basedOn w:val="147"/>
    <w:link w:val="145"/>
    <w:uiPriority w:val="9"/>
    <w:pPr>
      <w:pBdr/>
      <w:spacing/>
      <w:ind/>
    </w:pPr>
    <w:rPr>
      <w:rFonts w:ascii="Arial" w:hAnsi="Arial" w:eastAsia="Arial" w:cs="Arial"/>
      <w:i/>
      <w:iCs/>
      <w:color w:val="272727" w:themeColor="text1" w:themeTint="D8"/>
    </w:rPr>
  </w:style>
  <w:style w:type="character" w:styleId="157">
    <w:name w:val="Heading 9 Char"/>
    <w:basedOn w:val="147"/>
    <w:link w:val="146"/>
    <w:uiPriority w:val="9"/>
    <w:pPr>
      <w:pBdr/>
      <w:spacing/>
      <w:ind/>
    </w:pPr>
    <w:rPr>
      <w:rFonts w:ascii="Arial" w:hAnsi="Arial" w:eastAsia="Arial" w:cs="Arial"/>
      <w:i/>
      <w:iCs/>
      <w:color w:val="272727" w:themeColor="text1" w:themeTint="D8"/>
    </w:rPr>
  </w:style>
  <w:style w:type="character" w:styleId="159">
    <w:name w:val="Title Char"/>
    <w:basedOn w:val="147"/>
    <w:link w:val="709"/>
    <w:uiPriority w:val="10"/>
    <w:pPr>
      <w:pBdr/>
      <w:spacing/>
      <w:ind/>
    </w:pPr>
    <w:rPr>
      <w:rFonts w:ascii="Arial" w:hAnsi="Arial" w:eastAsia="Arial" w:cs="Arial"/>
      <w:spacing w:val="-10"/>
      <w:sz w:val="56"/>
      <w:szCs w:val="56"/>
    </w:rPr>
  </w:style>
  <w:style w:type="paragraph" w:styleId="160">
    <w:name w:val="Subtitle"/>
    <w:basedOn w:val="137"/>
    <w:next w:val="137"/>
    <w:link w:val="161"/>
    <w:uiPriority w:val="11"/>
    <w:qFormat/>
    <w:pPr>
      <w:numPr>
        <w:ilvl w:val="1"/>
      </w:numPr>
      <w:pBdr/>
      <w:spacing/>
      <w:ind/>
    </w:pPr>
    <w:rPr>
      <w:color w:val="595959" w:themeColor="text1" w:themeTint="A6"/>
      <w:spacing w:val="15"/>
      <w:sz w:val="28"/>
      <w:szCs w:val="28"/>
    </w:rPr>
  </w:style>
  <w:style w:type="character" w:styleId="161">
    <w:name w:val="Subtitle Char"/>
    <w:basedOn w:val="147"/>
    <w:link w:val="160"/>
    <w:uiPriority w:val="11"/>
    <w:pPr>
      <w:pBdr/>
      <w:spacing/>
      <w:ind/>
    </w:pPr>
    <w:rPr>
      <w:color w:val="595959" w:themeColor="text1" w:themeTint="A6"/>
      <w:spacing w:val="15"/>
      <w:sz w:val="28"/>
      <w:szCs w:val="28"/>
    </w:rPr>
  </w:style>
  <w:style w:type="paragraph" w:styleId="162">
    <w:name w:val="Quote"/>
    <w:basedOn w:val="137"/>
    <w:next w:val="137"/>
    <w:link w:val="163"/>
    <w:uiPriority w:val="29"/>
    <w:qFormat/>
    <w:pPr>
      <w:pBdr/>
      <w:spacing w:before="160"/>
      <w:ind/>
      <w:jc w:val="center"/>
    </w:pPr>
    <w:rPr>
      <w:i/>
      <w:iCs/>
      <w:color w:val="404040" w:themeColor="text1" w:themeTint="BF"/>
    </w:rPr>
  </w:style>
  <w:style w:type="character" w:styleId="163">
    <w:name w:val="Quote Char"/>
    <w:basedOn w:val="147"/>
    <w:link w:val="162"/>
    <w:uiPriority w:val="29"/>
    <w:pPr>
      <w:pBdr/>
      <w:spacing/>
      <w:ind/>
    </w:pPr>
    <w:rPr>
      <w:i/>
      <w:iCs/>
      <w:color w:val="404040" w:themeColor="text1" w:themeTint="BF"/>
    </w:rPr>
  </w:style>
  <w:style w:type="character" w:styleId="165">
    <w:name w:val="Intense Emphasis"/>
    <w:basedOn w:val="147"/>
    <w:uiPriority w:val="21"/>
    <w:qFormat/>
    <w:pPr>
      <w:pBdr/>
      <w:spacing/>
      <w:ind/>
    </w:pPr>
    <w:rPr>
      <w:i/>
      <w:iCs/>
      <w:color w:val="0f4761" w:themeColor="accent1" w:themeShade="BF"/>
    </w:rPr>
  </w:style>
  <w:style w:type="paragraph" w:styleId="166">
    <w:name w:val="Intense Quote"/>
    <w:basedOn w:val="137"/>
    <w:next w:val="137"/>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147"/>
    <w:link w:val="166"/>
    <w:uiPriority w:val="30"/>
    <w:pPr>
      <w:pBdr/>
      <w:spacing/>
      <w:ind/>
    </w:pPr>
    <w:rPr>
      <w:i/>
      <w:iCs/>
      <w:color w:val="0f4761" w:themeColor="accent1" w:themeShade="BF"/>
    </w:rPr>
  </w:style>
  <w:style w:type="character" w:styleId="168">
    <w:name w:val="Intense Reference"/>
    <w:basedOn w:val="147"/>
    <w:uiPriority w:val="32"/>
    <w:qFormat/>
    <w:pPr>
      <w:pBdr/>
      <w:spacing/>
      <w:ind/>
    </w:pPr>
    <w:rPr>
      <w:b/>
      <w:bCs/>
      <w:smallCaps/>
      <w:color w:val="0f4761" w:themeColor="accent1" w:themeShade="BF"/>
      <w:spacing w:val="5"/>
    </w:rPr>
  </w:style>
  <w:style w:type="paragraph" w:styleId="169">
    <w:name w:val="No Spacing"/>
    <w:basedOn w:val="137"/>
    <w:uiPriority w:val="1"/>
    <w:qFormat/>
    <w:pPr>
      <w:pBdr/>
      <w:spacing w:after="0" w:line="240" w:lineRule="auto"/>
      <w:ind/>
    </w:pPr>
  </w:style>
  <w:style w:type="character" w:styleId="170">
    <w:name w:val="Subtle Emphasis"/>
    <w:basedOn w:val="147"/>
    <w:uiPriority w:val="19"/>
    <w:qFormat/>
    <w:pPr>
      <w:pBdr/>
      <w:spacing/>
      <w:ind/>
    </w:pPr>
    <w:rPr>
      <w:i/>
      <w:iCs/>
      <w:color w:val="404040" w:themeColor="text1" w:themeTint="BF"/>
    </w:rPr>
  </w:style>
  <w:style w:type="character" w:styleId="171">
    <w:name w:val="Emphasis"/>
    <w:basedOn w:val="147"/>
    <w:uiPriority w:val="20"/>
    <w:qFormat/>
    <w:pPr>
      <w:pBdr/>
      <w:spacing/>
      <w:ind/>
    </w:pPr>
    <w:rPr>
      <w:i/>
      <w:iCs/>
    </w:rPr>
  </w:style>
  <w:style w:type="character" w:styleId="173">
    <w:name w:val="Subtle Reference"/>
    <w:basedOn w:val="147"/>
    <w:uiPriority w:val="31"/>
    <w:qFormat/>
    <w:pPr>
      <w:pBdr/>
      <w:spacing/>
      <w:ind/>
    </w:pPr>
    <w:rPr>
      <w:smallCaps/>
      <w:color w:val="5a5a5a" w:themeColor="text1" w:themeTint="A5"/>
    </w:rPr>
  </w:style>
  <w:style w:type="character" w:styleId="174">
    <w:name w:val="Book Title"/>
    <w:basedOn w:val="147"/>
    <w:uiPriority w:val="33"/>
    <w:qFormat/>
    <w:pPr>
      <w:pBdr/>
      <w:spacing/>
      <w:ind/>
    </w:pPr>
    <w:rPr>
      <w:b/>
      <w:bCs/>
      <w:i/>
      <w:iCs/>
      <w:spacing w:val="5"/>
    </w:rPr>
  </w:style>
  <w:style w:type="paragraph" w:styleId="175">
    <w:name w:val="Header"/>
    <w:basedOn w:val="137"/>
    <w:link w:val="176"/>
    <w:uiPriority w:val="99"/>
    <w:unhideWhenUsed/>
    <w:pPr>
      <w:pBdr/>
      <w:tabs>
        <w:tab w:val="center" w:leader="none" w:pos="4844"/>
        <w:tab w:val="right" w:leader="none" w:pos="9689"/>
      </w:tabs>
      <w:spacing w:after="0" w:line="240" w:lineRule="auto"/>
      <w:ind/>
    </w:pPr>
  </w:style>
  <w:style w:type="character" w:styleId="176">
    <w:name w:val="Header Char"/>
    <w:basedOn w:val="147"/>
    <w:link w:val="175"/>
    <w:uiPriority w:val="99"/>
    <w:pPr>
      <w:pBdr/>
      <w:spacing/>
      <w:ind/>
    </w:pPr>
  </w:style>
  <w:style w:type="paragraph" w:styleId="177">
    <w:name w:val="Footer"/>
    <w:basedOn w:val="137"/>
    <w:link w:val="178"/>
    <w:uiPriority w:val="99"/>
    <w:unhideWhenUsed/>
    <w:pPr>
      <w:pBdr/>
      <w:tabs>
        <w:tab w:val="center" w:leader="none" w:pos="4844"/>
        <w:tab w:val="right" w:leader="none" w:pos="9689"/>
      </w:tabs>
      <w:spacing w:after="0" w:line="240" w:lineRule="auto"/>
      <w:ind/>
    </w:pPr>
  </w:style>
  <w:style w:type="character" w:styleId="178">
    <w:name w:val="Footer Char"/>
    <w:basedOn w:val="147"/>
    <w:link w:val="177"/>
    <w:uiPriority w:val="99"/>
    <w:pPr>
      <w:pBdr/>
      <w:spacing/>
      <w:ind/>
    </w:pPr>
  </w:style>
  <w:style w:type="paragraph" w:styleId="179">
    <w:name w:val="Caption"/>
    <w:basedOn w:val="137"/>
    <w:next w:val="137"/>
    <w:uiPriority w:val="35"/>
    <w:unhideWhenUsed/>
    <w:qFormat/>
    <w:pPr>
      <w:pBdr/>
      <w:spacing w:after="200" w:line="240" w:lineRule="auto"/>
      <w:ind/>
    </w:pPr>
    <w:rPr>
      <w:i/>
      <w:iCs/>
      <w:color w:val="0e2841" w:themeColor="text2"/>
      <w:sz w:val="18"/>
      <w:szCs w:val="18"/>
    </w:rPr>
  </w:style>
  <w:style w:type="paragraph" w:styleId="183">
    <w:name w:val="endnote text"/>
    <w:basedOn w:val="137"/>
    <w:link w:val="184"/>
    <w:uiPriority w:val="99"/>
    <w:semiHidden/>
    <w:unhideWhenUsed/>
    <w:pPr>
      <w:pBdr/>
      <w:spacing w:after="0" w:line="240" w:lineRule="auto"/>
      <w:ind/>
    </w:pPr>
    <w:rPr>
      <w:sz w:val="20"/>
      <w:szCs w:val="20"/>
    </w:rPr>
  </w:style>
  <w:style w:type="character" w:styleId="184">
    <w:name w:val="Endnote Text Char"/>
    <w:basedOn w:val="147"/>
    <w:link w:val="183"/>
    <w:uiPriority w:val="99"/>
    <w:semiHidden/>
    <w:pPr>
      <w:pBdr/>
      <w:spacing/>
      <w:ind/>
    </w:pPr>
    <w:rPr>
      <w:sz w:val="20"/>
      <w:szCs w:val="20"/>
    </w:rPr>
  </w:style>
  <w:style w:type="character" w:styleId="185">
    <w:name w:val="endnote reference"/>
    <w:basedOn w:val="147"/>
    <w:uiPriority w:val="99"/>
    <w:semiHidden/>
    <w:unhideWhenUsed/>
    <w:pPr>
      <w:pBdr/>
      <w:spacing/>
      <w:ind/>
    </w:pPr>
    <w:rPr>
      <w:vertAlign w:val="superscript"/>
    </w:rPr>
  </w:style>
  <w:style w:type="character" w:styleId="187">
    <w:name w:val="FollowedHyperlink"/>
    <w:basedOn w:val="147"/>
    <w:uiPriority w:val="99"/>
    <w:semiHidden/>
    <w:unhideWhenUsed/>
    <w:pPr>
      <w:pBdr/>
      <w:spacing/>
      <w:ind/>
    </w:pPr>
    <w:rPr>
      <w:color w:val="954f72" w:themeColor="followedHyperlink"/>
      <w:u w:val="single"/>
    </w:rPr>
  </w:style>
  <w:style w:type="paragraph" w:styleId="188">
    <w:name w:val="toc 1"/>
    <w:basedOn w:val="137"/>
    <w:next w:val="137"/>
    <w:uiPriority w:val="39"/>
    <w:unhideWhenUsed/>
    <w:pPr>
      <w:pBdr/>
      <w:spacing w:after="100"/>
      <w:ind/>
    </w:pPr>
  </w:style>
  <w:style w:type="paragraph" w:styleId="189">
    <w:name w:val="toc 2"/>
    <w:basedOn w:val="137"/>
    <w:next w:val="137"/>
    <w:uiPriority w:val="39"/>
    <w:unhideWhenUsed/>
    <w:pPr>
      <w:pBdr/>
      <w:spacing w:after="100"/>
      <w:ind w:left="220"/>
    </w:pPr>
  </w:style>
  <w:style w:type="paragraph" w:styleId="190">
    <w:name w:val="toc 3"/>
    <w:basedOn w:val="137"/>
    <w:next w:val="137"/>
    <w:uiPriority w:val="39"/>
    <w:unhideWhenUsed/>
    <w:pPr>
      <w:pBdr/>
      <w:spacing w:after="100"/>
      <w:ind w:left="440"/>
    </w:pPr>
  </w:style>
  <w:style w:type="paragraph" w:styleId="191">
    <w:name w:val="toc 4"/>
    <w:basedOn w:val="137"/>
    <w:next w:val="137"/>
    <w:uiPriority w:val="39"/>
    <w:unhideWhenUsed/>
    <w:pPr>
      <w:pBdr/>
      <w:spacing w:after="100"/>
      <w:ind w:left="660"/>
    </w:pPr>
  </w:style>
  <w:style w:type="paragraph" w:styleId="192">
    <w:name w:val="toc 5"/>
    <w:basedOn w:val="137"/>
    <w:next w:val="137"/>
    <w:uiPriority w:val="39"/>
    <w:unhideWhenUsed/>
    <w:pPr>
      <w:pBdr/>
      <w:spacing w:after="100"/>
      <w:ind w:left="880"/>
    </w:pPr>
  </w:style>
  <w:style w:type="paragraph" w:styleId="193">
    <w:name w:val="toc 6"/>
    <w:basedOn w:val="137"/>
    <w:next w:val="137"/>
    <w:uiPriority w:val="39"/>
    <w:unhideWhenUsed/>
    <w:pPr>
      <w:pBdr/>
      <w:spacing w:after="100"/>
      <w:ind w:left="1100"/>
    </w:pPr>
  </w:style>
  <w:style w:type="paragraph" w:styleId="194">
    <w:name w:val="toc 7"/>
    <w:basedOn w:val="137"/>
    <w:next w:val="137"/>
    <w:uiPriority w:val="39"/>
    <w:unhideWhenUsed/>
    <w:pPr>
      <w:pBdr/>
      <w:spacing w:after="100"/>
      <w:ind w:left="1320"/>
    </w:pPr>
  </w:style>
  <w:style w:type="paragraph" w:styleId="195">
    <w:name w:val="toc 8"/>
    <w:basedOn w:val="137"/>
    <w:next w:val="137"/>
    <w:uiPriority w:val="39"/>
    <w:unhideWhenUsed/>
    <w:pPr>
      <w:pBdr/>
      <w:spacing w:after="100"/>
      <w:ind w:left="1540"/>
    </w:pPr>
  </w:style>
  <w:style w:type="paragraph" w:styleId="196">
    <w:name w:val="toc 9"/>
    <w:basedOn w:val="137"/>
    <w:next w:val="137"/>
    <w:uiPriority w:val="39"/>
    <w:unhideWhenUsed/>
    <w:pPr>
      <w:pBdr/>
      <w:spacing w:after="100"/>
      <w:ind w:left="1760"/>
    </w:pPr>
  </w:style>
  <w:style w:type="paragraph" w:styleId="206">
    <w:name w:val="TOC Heading"/>
    <w:uiPriority w:val="39"/>
    <w:unhideWhenUsed/>
    <w:pPr>
      <w:pBdr/>
      <w:spacing/>
      <w:ind/>
    </w:pPr>
  </w:style>
  <w:style w:type="paragraph" w:styleId="207">
    <w:name w:val="table of figures"/>
    <w:basedOn w:val="137"/>
    <w:next w:val="137"/>
    <w:uiPriority w:val="99"/>
    <w:unhideWhenUsed/>
    <w:pPr>
      <w:pBdr/>
      <w:spacing w:after="0" w:afterAutospacing="0"/>
      <w:ind/>
    </w:pPr>
  </w:style>
  <w:style w:type="paragraph" w:styleId="709">
    <w:name w:val="Title"/>
    <w:qFormat/>
    <w:pPr>
      <w:pBdr/>
      <w:spacing/>
      <w:ind/>
    </w:pPr>
    <w:rPr>
      <w:sz w:val="56"/>
      <w:szCs w:val="56"/>
    </w:rPr>
  </w:style>
  <w:style w:type="paragraph" w:styleId="710">
    <w:name w:val="Heading 1"/>
    <w:qFormat/>
    <w:pPr>
      <w:pBdr/>
      <w:spacing/>
      <w:ind/>
    </w:pPr>
    <w:rPr>
      <w:color w:val="2e74b5"/>
      <w:sz w:val="32"/>
      <w:szCs w:val="32"/>
    </w:rPr>
  </w:style>
  <w:style w:type="paragraph" w:styleId="711">
    <w:name w:val="Heading 2"/>
    <w:qFormat/>
    <w:pPr>
      <w:pBdr/>
      <w:spacing/>
      <w:ind/>
    </w:pPr>
    <w:rPr>
      <w:color w:val="2e74b5"/>
      <w:sz w:val="26"/>
      <w:szCs w:val="26"/>
    </w:rPr>
  </w:style>
  <w:style w:type="paragraph" w:styleId="712">
    <w:name w:val="Heading 3"/>
    <w:qFormat/>
    <w:pPr>
      <w:pBdr/>
      <w:spacing/>
      <w:ind/>
    </w:pPr>
    <w:rPr>
      <w:color w:val="1f4d78"/>
      <w:sz w:val="24"/>
      <w:szCs w:val="24"/>
    </w:rPr>
  </w:style>
  <w:style w:type="paragraph" w:styleId="713">
    <w:name w:val="Heading 4"/>
    <w:qFormat/>
    <w:pPr>
      <w:pBdr/>
      <w:spacing/>
      <w:ind/>
    </w:pPr>
    <w:rPr>
      <w:i/>
      <w:iCs/>
      <w:color w:val="2e74b5"/>
    </w:rPr>
  </w:style>
  <w:style w:type="paragraph" w:styleId="714">
    <w:name w:val="Heading 5"/>
    <w:qFormat/>
    <w:pPr>
      <w:pBdr/>
      <w:spacing/>
      <w:ind/>
    </w:pPr>
    <w:rPr>
      <w:color w:val="2e74b5"/>
    </w:rPr>
  </w:style>
  <w:style w:type="paragraph" w:styleId="715">
    <w:name w:val="Heading 6"/>
    <w:qFormat/>
    <w:pPr>
      <w:pBdr/>
      <w:spacing/>
      <w:ind/>
    </w:pPr>
    <w:rPr>
      <w:color w:val="1f4d78"/>
    </w:rPr>
  </w:style>
  <w:style w:type="paragraph" w:styleId="716">
    <w:name w:val="Strong"/>
    <w:qFormat/>
    <w:pPr>
      <w:pBdr/>
      <w:spacing/>
      <w:ind/>
    </w:pPr>
    <w:rPr>
      <w:b/>
      <w:bCs/>
    </w:rPr>
  </w:style>
  <w:style w:type="paragraph" w:styleId="717">
    <w:name w:val="List Paragraph"/>
    <w:qFormat/>
    <w:pPr>
      <w:pBdr/>
      <w:spacing/>
      <w:ind/>
    </w:pPr>
  </w:style>
  <w:style w:type="character" w:styleId="718">
    <w:name w:val="Hyperlink"/>
    <w:uiPriority w:val="99"/>
    <w:unhideWhenUsed/>
    <w:pPr>
      <w:pBdr/>
      <w:spacing/>
      <w:ind/>
    </w:pPr>
    <w:rPr>
      <w:color w:val="0563c1"/>
      <w:u w:val="single"/>
    </w:rPr>
  </w:style>
  <w:style w:type="character" w:styleId="719">
    <w:name w:val="footnote reference"/>
    <w:uiPriority w:val="99"/>
    <w:semiHidden/>
    <w:unhideWhenUsed/>
    <w:pPr>
      <w:pBdr/>
      <w:spacing/>
      <w:ind/>
    </w:pPr>
    <w:rPr>
      <w:vertAlign w:val="superscript"/>
    </w:rPr>
  </w:style>
  <w:style w:type="paragraph" w:styleId="720">
    <w:name w:val="footnote text"/>
    <w:link w:val="721"/>
    <w:uiPriority w:val="99"/>
    <w:semiHidden/>
    <w:unhideWhenUsed/>
    <w:pPr>
      <w:pBdr/>
      <w:spacing w:after="0" w:line="240" w:lineRule="auto"/>
      <w:ind/>
    </w:pPr>
    <w:rPr>
      <w:sz w:val="20"/>
      <w:szCs w:val="20"/>
    </w:rPr>
  </w:style>
  <w:style w:type="character" w:styleId="721">
    <w:name w:val="Footnote Text Char"/>
    <w:link w:val="720"/>
    <w:uiPriority w:val="99"/>
    <w:semiHidden/>
    <w:unhideWhenUsed/>
    <w:pPr>
      <w:pBdr/>
      <w:spacing/>
      <w:ind/>
    </w:pPr>
    <w:rPr>
      <w:sz w:val="20"/>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ONLYOFFICE/8.2.2.22</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revision>2</cp:revision>
  <dcterms:created xsi:type="dcterms:W3CDTF">2026-03-06T12:02:03Z</dcterms:created>
  <dcterms:modified xsi:type="dcterms:W3CDTF">2026-03-06T12:09:12Z</dcterms:modified>
</cp:coreProperties>
</file>